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COMMONWEALTH OF KENTUCKY</w:t>
      </w:r>
      <w:r w:rsidDel="00000000" w:rsidR="00000000" w:rsidRPr="00000000">
        <w:rPr>
          <w:rtl w:val="0"/>
        </w:rPr>
      </w:r>
    </w:p>
    <w:p w:rsidR="00000000" w:rsidDel="00000000" w:rsidP="00000000" w:rsidRDefault="00000000" w:rsidRPr="00000000" w14:paraId="00000002">
      <w:pPr>
        <w:pStyle w:val="Title"/>
        <w:rPr>
          <w:vertAlign w:val="baseline"/>
        </w:rPr>
      </w:pPr>
      <w:r w:rsidDel="00000000" w:rsidR="00000000" w:rsidRPr="00000000">
        <w:rPr>
          <w:b w:val="1"/>
          <w:vertAlign w:val="baseline"/>
          <w:rtl w:val="0"/>
        </w:rPr>
        <w:t xml:space="preserve">COUNTY OF KENTON</w:t>
      </w:r>
      <w:r w:rsidDel="00000000" w:rsidR="00000000" w:rsidRPr="00000000">
        <w:rPr>
          <w:rtl w:val="0"/>
        </w:rPr>
      </w:r>
    </w:p>
    <w:p w:rsidR="00000000" w:rsidDel="00000000" w:rsidP="00000000" w:rsidRDefault="00000000" w:rsidRPr="00000000" w14:paraId="00000003">
      <w:pPr>
        <w:pStyle w:val="Title"/>
        <w:rPr>
          <w:vertAlign w:val="baseline"/>
        </w:rPr>
      </w:pPr>
      <w:r w:rsidDel="00000000" w:rsidR="00000000" w:rsidRPr="00000000">
        <w:rPr>
          <w:b w:val="1"/>
          <w:vertAlign w:val="baseline"/>
          <w:rtl w:val="0"/>
        </w:rPr>
        <w:t xml:space="preserve">CITY OF ERLANGER</w:t>
      </w:r>
      <w:r w:rsidDel="00000000" w:rsidR="00000000" w:rsidRPr="00000000">
        <w:rPr>
          <w:rtl w:val="0"/>
        </w:rPr>
      </w:r>
    </w:p>
    <w:p w:rsidR="00000000" w:rsidDel="00000000" w:rsidP="00000000" w:rsidRDefault="00000000" w:rsidRPr="00000000" w14:paraId="00000004">
      <w:pPr>
        <w:jc w:val="center"/>
        <w:rPr>
          <w:b w:val="0"/>
          <w:vertAlign w:val="baseline"/>
        </w:rPr>
      </w:pPr>
      <w:r w:rsidDel="00000000" w:rsidR="00000000" w:rsidRPr="00000000">
        <w:rPr>
          <w:b w:val="1"/>
          <w:vertAlign w:val="baseline"/>
          <w:rtl w:val="0"/>
        </w:rPr>
        <w:t xml:space="preserve">ORDINANCE NO. </w:t>
      </w:r>
      <w:r w:rsidDel="00000000" w:rsidR="00000000" w:rsidRPr="00000000">
        <w:rPr>
          <w:b w:val="1"/>
          <w:rtl w:val="0"/>
        </w:rPr>
        <w:t xml:space="preserve">2579</w:t>
      </w:r>
      <w:r w:rsidDel="00000000" w:rsidR="00000000" w:rsidRPr="00000000">
        <w:rPr>
          <w:rtl w:val="0"/>
        </w:rPr>
      </w:r>
    </w:p>
    <w:p w:rsidR="00000000" w:rsidDel="00000000" w:rsidP="00000000" w:rsidRDefault="00000000" w:rsidRPr="00000000" w14:paraId="00000005">
      <w:pPr>
        <w:jc w:val="center"/>
        <w:rPr>
          <w:b w:val="0"/>
          <w:vertAlign w:val="baseline"/>
        </w:rPr>
      </w:pPr>
      <w:r w:rsidDel="00000000" w:rsidR="00000000" w:rsidRPr="00000000">
        <w:rPr>
          <w:rtl w:val="0"/>
        </w:rPr>
      </w:r>
    </w:p>
    <w:p w:rsidR="00000000" w:rsidDel="00000000" w:rsidP="00000000" w:rsidRDefault="00000000" w:rsidRPr="00000000" w14:paraId="00000006">
      <w:pPr>
        <w:jc w:val="center"/>
        <w:rPr>
          <w:b w:val="0"/>
          <w:vertAlign w:val="baseline"/>
        </w:rPr>
      </w:pPr>
      <w:r w:rsidDel="00000000" w:rsidR="00000000" w:rsidRPr="00000000">
        <w:rPr>
          <w:b w:val="1"/>
          <w:vertAlign w:val="baseline"/>
          <w:rtl w:val="0"/>
        </w:rPr>
        <w:t xml:space="preserve">AN ORDINANCE AMENDING THE ERLANGER ZONING ORDINANCE  ADDING “TATTOO PARLORS” AS A CONDITIONAL USE </w:t>
      </w:r>
      <w:r w:rsidDel="00000000" w:rsidR="00000000" w:rsidRPr="00000000">
        <w:rPr>
          <w:rtl w:val="0"/>
        </w:rPr>
      </w:r>
    </w:p>
    <w:p w:rsidR="00000000" w:rsidDel="00000000" w:rsidP="00000000" w:rsidRDefault="00000000" w:rsidRPr="00000000" w14:paraId="00000007">
      <w:pPr>
        <w:jc w:val="center"/>
        <w:rPr>
          <w:b w:val="0"/>
          <w:vertAlign w:val="baseline"/>
        </w:rPr>
      </w:pPr>
      <w:r w:rsidDel="00000000" w:rsidR="00000000" w:rsidRPr="00000000">
        <w:rPr>
          <w:b w:val="1"/>
          <w:vertAlign w:val="baseline"/>
          <w:rtl w:val="0"/>
        </w:rPr>
        <w:t xml:space="preserve">WITHIN THE MU (MIXED USE) ZONE </w:t>
      </w:r>
      <w:r w:rsidDel="00000000" w:rsidR="00000000" w:rsidRPr="00000000">
        <w:rPr>
          <w:rtl w:val="0"/>
        </w:rPr>
      </w:r>
    </w:p>
    <w:p w:rsidR="00000000" w:rsidDel="00000000" w:rsidP="00000000" w:rsidRDefault="00000000" w:rsidRPr="00000000" w14:paraId="00000008">
      <w:pPr>
        <w:pBdr>
          <w:bottom w:color="000000" w:space="1" w:sz="12" w:val="single"/>
        </w:pBdr>
        <w:jc w:val="center"/>
        <w:rPr>
          <w:b w:val="0"/>
          <w:vertAlign w:val="baseline"/>
        </w:rPr>
      </w:pPr>
      <w:r w:rsidDel="00000000" w:rsidR="00000000" w:rsidRPr="00000000">
        <w:rPr>
          <w:rtl w:val="0"/>
        </w:rPr>
      </w:r>
    </w:p>
    <w:p w:rsidR="00000000" w:rsidDel="00000000" w:rsidP="00000000" w:rsidRDefault="00000000" w:rsidRPr="00000000" w14:paraId="00000009">
      <w:pPr>
        <w:jc w:val="center"/>
        <w:rPr>
          <w:b w:val="0"/>
          <w:vertAlign w:val="baseline"/>
        </w:rPr>
      </w:pPr>
      <w:r w:rsidDel="00000000" w:rsidR="00000000" w:rsidRPr="00000000">
        <w:rPr>
          <w:rtl w:val="0"/>
        </w:rPr>
      </w:r>
    </w:p>
    <w:p w:rsidR="00000000" w:rsidDel="00000000" w:rsidP="00000000" w:rsidRDefault="00000000" w:rsidRPr="00000000" w14:paraId="0000000A">
      <w:pPr>
        <w:jc w:val="both"/>
        <w:rPr>
          <w:vertAlign w:val="baseline"/>
        </w:rPr>
      </w:pPr>
      <w:r w:rsidDel="00000000" w:rsidR="00000000" w:rsidRPr="00000000">
        <w:rPr>
          <w:b w:val="1"/>
          <w:vertAlign w:val="baseline"/>
          <w:rtl w:val="0"/>
        </w:rPr>
        <w:tab/>
        <w:t xml:space="preserve">WHEREAS, </w:t>
      </w:r>
      <w:r w:rsidDel="00000000" w:rsidR="00000000" w:rsidRPr="00000000">
        <w:rPr>
          <w:vertAlign w:val="baseline"/>
          <w:rtl w:val="0"/>
        </w:rPr>
        <w:t xml:space="preserve">a request for a text amendment to the Erlanger Zoning Ordinance was submitted to the Kenton County Planning Commission by the City of Erlanger, to add “Tattoo Parlors” as a conditionally permitted use within the MU (Mixed Use) zone; and</w:t>
      </w:r>
    </w:p>
    <w:p w:rsidR="00000000" w:rsidDel="00000000" w:rsidP="00000000" w:rsidRDefault="00000000" w:rsidRPr="00000000" w14:paraId="0000000B">
      <w:pPr>
        <w:jc w:val="both"/>
        <w:rPr>
          <w:vertAlign w:val="baseline"/>
        </w:rPr>
      </w:pP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vertAlign w:val="baseline"/>
          <w:rtl w:val="0"/>
        </w:rPr>
        <w:tab/>
      </w:r>
      <w:r w:rsidDel="00000000" w:rsidR="00000000" w:rsidRPr="00000000">
        <w:rPr>
          <w:b w:val="1"/>
          <w:vertAlign w:val="baseline"/>
          <w:rtl w:val="0"/>
        </w:rPr>
        <w:t xml:space="preserve">WHEREAS,</w:t>
      </w:r>
      <w:r w:rsidDel="00000000" w:rsidR="00000000" w:rsidRPr="00000000">
        <w:rPr>
          <w:vertAlign w:val="baseline"/>
          <w:rtl w:val="0"/>
        </w:rPr>
        <w:t xml:space="preserve"> the PDS staff reviewed the application and recommended that the proposed text amendment be approved; and</w:t>
      </w:r>
    </w:p>
    <w:p w:rsidR="00000000" w:rsidDel="00000000" w:rsidP="00000000" w:rsidRDefault="00000000" w:rsidRPr="00000000" w14:paraId="0000000D">
      <w:pPr>
        <w:jc w:val="both"/>
        <w:rPr>
          <w:vertAlign w:val="baseline"/>
        </w:rPr>
      </w:pPr>
      <w:r w:rsidDel="00000000" w:rsidR="00000000" w:rsidRPr="00000000">
        <w:rPr>
          <w:rtl w:val="0"/>
        </w:rPr>
      </w:r>
    </w:p>
    <w:p w:rsidR="00000000" w:rsidDel="00000000" w:rsidP="00000000" w:rsidRDefault="00000000" w:rsidRPr="00000000" w14:paraId="0000000E">
      <w:pPr>
        <w:jc w:val="both"/>
        <w:rPr>
          <w:vertAlign w:val="baseline"/>
        </w:rPr>
      </w:pPr>
      <w:r w:rsidDel="00000000" w:rsidR="00000000" w:rsidRPr="00000000">
        <w:rPr>
          <w:vertAlign w:val="baseline"/>
          <w:rtl w:val="0"/>
        </w:rPr>
        <w:tab/>
      </w:r>
      <w:r w:rsidDel="00000000" w:rsidR="00000000" w:rsidRPr="00000000">
        <w:rPr>
          <w:b w:val="1"/>
          <w:vertAlign w:val="baseline"/>
          <w:rtl w:val="0"/>
        </w:rPr>
        <w:t xml:space="preserve">WHEREAS, </w:t>
      </w:r>
      <w:r w:rsidDel="00000000" w:rsidR="00000000" w:rsidRPr="00000000">
        <w:rPr>
          <w:vertAlign w:val="baseline"/>
          <w:rtl w:val="0"/>
        </w:rPr>
        <w:t xml:space="preserve">the Kenton County Planning Commission, upon reviewing the PDS staff recommendations and after holding a public hearing, voted to approve the text amendment on the basis that the text amendment is allowed to be included within the text of the zoning ordinance, as authorized by Kentucky Revised Statute (KRS) 100.203(1).</w:t>
      </w:r>
    </w:p>
    <w:p w:rsidR="00000000" w:rsidDel="00000000" w:rsidP="00000000" w:rsidRDefault="00000000" w:rsidRPr="00000000" w14:paraId="0000000F">
      <w:pPr>
        <w:jc w:val="both"/>
        <w:rPr>
          <w:vertAlign w:val="baseline"/>
        </w:rPr>
      </w:pPr>
      <w:r w:rsidDel="00000000" w:rsidR="00000000" w:rsidRPr="00000000">
        <w:rPr>
          <w:rtl w:val="0"/>
        </w:rPr>
      </w:r>
    </w:p>
    <w:p w:rsidR="00000000" w:rsidDel="00000000" w:rsidP="00000000" w:rsidRDefault="00000000" w:rsidRPr="00000000" w14:paraId="00000010">
      <w:pPr>
        <w:jc w:val="both"/>
        <w:rPr>
          <w:b w:val="0"/>
          <w:vertAlign w:val="baseline"/>
        </w:rPr>
      </w:pPr>
      <w:r w:rsidDel="00000000" w:rsidR="00000000" w:rsidRPr="00000000">
        <w:rPr>
          <w:vertAlign w:val="baseline"/>
          <w:rtl w:val="0"/>
        </w:rPr>
        <w:tab/>
      </w:r>
      <w:r w:rsidDel="00000000" w:rsidR="00000000" w:rsidRPr="00000000">
        <w:rPr>
          <w:b w:val="1"/>
          <w:vertAlign w:val="baseline"/>
          <w:rtl w:val="0"/>
        </w:rPr>
        <w:t xml:space="preserve">NOW THEREFORE, BE IT ORDAINED BY THE CITY OF ERLANGER, COUNTY OF KENTON, COMMONWEALTH OF KENTUCKY:</w:t>
      </w:r>
      <w:r w:rsidDel="00000000" w:rsidR="00000000" w:rsidRPr="00000000">
        <w:rPr>
          <w:rtl w:val="0"/>
        </w:rPr>
      </w:r>
    </w:p>
    <w:p w:rsidR="00000000" w:rsidDel="00000000" w:rsidP="00000000" w:rsidRDefault="00000000" w:rsidRPr="00000000" w14:paraId="00000011">
      <w:pPr>
        <w:jc w:val="both"/>
        <w:rPr>
          <w:b w:val="0"/>
          <w:vertAlign w:val="baseline"/>
        </w:rPr>
      </w:pPr>
      <w:r w:rsidDel="00000000" w:rsidR="00000000" w:rsidRPr="00000000">
        <w:rPr>
          <w:rtl w:val="0"/>
        </w:rPr>
      </w:r>
    </w:p>
    <w:p w:rsidR="00000000" w:rsidDel="00000000" w:rsidP="00000000" w:rsidRDefault="00000000" w:rsidRPr="00000000" w14:paraId="00000012">
      <w:pPr>
        <w:pStyle w:val="Heading1"/>
        <w:rPr>
          <w:vertAlign w:val="baseline"/>
        </w:rPr>
      </w:pPr>
      <w:r w:rsidDel="00000000" w:rsidR="00000000" w:rsidRPr="00000000">
        <w:rPr>
          <w:b w:val="1"/>
          <w:vertAlign w:val="baseline"/>
          <w:rtl w:val="0"/>
        </w:rPr>
        <w:t xml:space="preserve">Section I</w:t>
      </w:r>
      <w:r w:rsidDel="00000000" w:rsidR="00000000" w:rsidRPr="00000000">
        <w:rPr>
          <w:rtl w:val="0"/>
        </w:rPr>
      </w:r>
    </w:p>
    <w:p w:rsidR="00000000" w:rsidDel="00000000" w:rsidP="00000000" w:rsidRDefault="00000000" w:rsidRPr="00000000" w14:paraId="00000013">
      <w:pPr>
        <w:jc w:val="both"/>
        <w:rPr>
          <w:u w:val="single"/>
          <w:vertAlign w:val="baseline"/>
        </w:rPr>
      </w:pPr>
      <w:r w:rsidDel="00000000" w:rsidR="00000000" w:rsidRPr="00000000">
        <w:rPr>
          <w:rtl w:val="0"/>
        </w:rPr>
      </w:r>
    </w:p>
    <w:p w:rsidR="00000000" w:rsidDel="00000000" w:rsidP="00000000" w:rsidRDefault="00000000" w:rsidRPr="00000000" w14:paraId="00000014">
      <w:pPr>
        <w:jc w:val="both"/>
        <w:rPr>
          <w:vertAlign w:val="baseline"/>
        </w:rPr>
      </w:pPr>
      <w:r w:rsidDel="00000000" w:rsidR="00000000" w:rsidRPr="00000000">
        <w:rPr>
          <w:b w:val="1"/>
          <w:vertAlign w:val="baseline"/>
          <w:rtl w:val="0"/>
        </w:rPr>
        <w:tab/>
      </w:r>
      <w:r w:rsidDel="00000000" w:rsidR="00000000" w:rsidRPr="00000000">
        <w:rPr>
          <w:vertAlign w:val="baseline"/>
          <w:rtl w:val="0"/>
        </w:rPr>
        <w:t xml:space="preserve">That the Erlanger City Council hereby approves said text amendment, attached hereto as Exhibit “A” and incorporated reference herein, adding “Tattoo Parlors” as a conditionally permitted use within the MU (Mixed Use) zone, to the Erlanger Zoning Ordinance, on the following bases:</w:t>
      </w:r>
    </w:p>
    <w:p w:rsidR="00000000" w:rsidDel="00000000" w:rsidP="00000000" w:rsidRDefault="00000000" w:rsidRPr="00000000" w14:paraId="00000015">
      <w:pPr>
        <w:jc w:val="both"/>
        <w:rPr>
          <w:vertAlign w:val="baseline"/>
        </w:rPr>
      </w:pPr>
      <w:r w:rsidDel="00000000" w:rsidR="00000000" w:rsidRPr="00000000">
        <w:rPr>
          <w:rtl w:val="0"/>
        </w:rPr>
      </w:r>
    </w:p>
    <w:p w:rsidR="00000000" w:rsidDel="00000000" w:rsidP="00000000" w:rsidRDefault="00000000" w:rsidRPr="00000000" w14:paraId="00000016">
      <w:pPr>
        <w:jc w:val="both"/>
        <w:rPr>
          <w:vertAlign w:val="baseline"/>
        </w:rPr>
      </w:pPr>
      <w:r w:rsidDel="00000000" w:rsidR="00000000" w:rsidRPr="00000000">
        <w:rPr>
          <w:vertAlign w:val="baseline"/>
          <w:rtl w:val="0"/>
        </w:rPr>
        <w:tab/>
        <w:t xml:space="preserve">(1) The proposed text amendment is authorized to be included within the City’s zoning ordinance per Kentucky Revised Statute (KRS) 100.203(1).</w:t>
      </w:r>
    </w:p>
    <w:p w:rsidR="00000000" w:rsidDel="00000000" w:rsidP="00000000" w:rsidRDefault="00000000" w:rsidRPr="00000000" w14:paraId="00000017">
      <w:pPr>
        <w:jc w:val="both"/>
        <w:rPr>
          <w:vertAlign w:val="baseline"/>
        </w:rPr>
      </w:pPr>
      <w:r w:rsidDel="00000000" w:rsidR="00000000" w:rsidRPr="00000000">
        <w:rPr>
          <w:rtl w:val="0"/>
        </w:rPr>
      </w:r>
    </w:p>
    <w:p w:rsidR="00000000" w:rsidDel="00000000" w:rsidP="00000000" w:rsidRDefault="00000000" w:rsidRPr="00000000" w14:paraId="00000018">
      <w:pPr>
        <w:ind w:firstLine="720"/>
        <w:jc w:val="both"/>
        <w:rPr>
          <w:vertAlign w:val="baseline"/>
        </w:rPr>
      </w:pPr>
      <w:r w:rsidDel="00000000" w:rsidR="00000000" w:rsidRPr="00000000">
        <w:rPr>
          <w:vertAlign w:val="baseline"/>
          <w:rtl w:val="0"/>
        </w:rPr>
        <w:t xml:space="preserve">(2) The proposed text amendment is consistent with the purpose of the MU Zone, which is intended to provide a diverse mixture of high activity uses within walkable and connected districts.</w:t>
      </w:r>
    </w:p>
    <w:p w:rsidR="00000000" w:rsidDel="00000000" w:rsidP="00000000" w:rsidRDefault="00000000" w:rsidRPr="00000000" w14:paraId="00000019">
      <w:pPr>
        <w:ind w:firstLine="720"/>
        <w:jc w:val="both"/>
        <w:rPr>
          <w:vertAlign w:val="baseline"/>
        </w:rPr>
      </w:pPr>
      <w:r w:rsidDel="00000000" w:rsidR="00000000" w:rsidRPr="00000000">
        <w:rPr>
          <w:rtl w:val="0"/>
        </w:rPr>
      </w:r>
    </w:p>
    <w:p w:rsidR="00000000" w:rsidDel="00000000" w:rsidP="00000000" w:rsidRDefault="00000000" w:rsidRPr="00000000" w14:paraId="0000001A">
      <w:pPr>
        <w:ind w:firstLine="720"/>
        <w:jc w:val="both"/>
        <w:rPr>
          <w:vertAlign w:val="baseline"/>
        </w:rPr>
      </w:pPr>
      <w:r w:rsidDel="00000000" w:rsidR="00000000" w:rsidRPr="00000000">
        <w:rPr>
          <w:vertAlign w:val="baseline"/>
          <w:rtl w:val="0"/>
        </w:rPr>
        <w:t xml:space="preserve">(3) The proposed text amendment will add a use that is consistent with other uses within the MU Zone, which includes personal services and retail uses.</w:t>
      </w:r>
    </w:p>
    <w:p w:rsidR="00000000" w:rsidDel="00000000" w:rsidP="00000000" w:rsidRDefault="00000000" w:rsidRPr="00000000" w14:paraId="0000001B">
      <w:pPr>
        <w:ind w:firstLine="720"/>
        <w:jc w:val="both"/>
        <w:rPr>
          <w:vertAlign w:val="baseline"/>
        </w:rPr>
      </w:pPr>
      <w:r w:rsidDel="00000000" w:rsidR="00000000" w:rsidRPr="00000000">
        <w:rPr>
          <w:rtl w:val="0"/>
        </w:rPr>
      </w:r>
    </w:p>
    <w:p w:rsidR="00000000" w:rsidDel="00000000" w:rsidP="00000000" w:rsidRDefault="00000000" w:rsidRPr="00000000" w14:paraId="0000001C">
      <w:pPr>
        <w:ind w:firstLine="720"/>
        <w:jc w:val="both"/>
        <w:rPr>
          <w:vertAlign w:val="baseline"/>
        </w:rPr>
      </w:pPr>
      <w:r w:rsidDel="00000000" w:rsidR="00000000" w:rsidRPr="00000000">
        <w:rPr>
          <w:vertAlign w:val="baseline"/>
          <w:rtl w:val="0"/>
        </w:rPr>
        <w:t xml:space="preserve">(4) The proposed text amendment is reasonable. The spacing requirements for Tattoo or Body Art Services businesses will limit the proliferation of these uses within any individual area of the city.</w:t>
      </w:r>
    </w:p>
    <w:p w:rsidR="00000000" w:rsidDel="00000000" w:rsidP="00000000" w:rsidRDefault="00000000" w:rsidRPr="00000000" w14:paraId="0000001D">
      <w:pPr>
        <w:ind w:firstLine="720"/>
        <w:jc w:val="both"/>
        <w:rPr>
          <w:vertAlign w:val="baseline"/>
        </w:rPr>
      </w:pPr>
      <w:r w:rsidDel="00000000" w:rsidR="00000000" w:rsidRPr="00000000">
        <w:rPr>
          <w:vertAlign w:val="baseline"/>
          <w:rtl w:val="0"/>
        </w:rPr>
        <w:t xml:space="preserve">(5) Based on testimony provided during the public hearing held on November 7, 2024.</w:t>
      </w:r>
    </w:p>
    <w:p w:rsidR="00000000" w:rsidDel="00000000" w:rsidP="00000000" w:rsidRDefault="00000000" w:rsidRPr="00000000" w14:paraId="0000001E">
      <w:pPr>
        <w:jc w:val="both"/>
        <w:rPr>
          <w:vertAlign w:val="baseline"/>
        </w:rPr>
      </w:pPr>
      <w:r w:rsidDel="00000000" w:rsidR="00000000" w:rsidRPr="00000000">
        <w:rPr>
          <w:rtl w:val="0"/>
        </w:rPr>
      </w:r>
    </w:p>
    <w:p w:rsidR="00000000" w:rsidDel="00000000" w:rsidP="00000000" w:rsidRDefault="00000000" w:rsidRPr="00000000" w14:paraId="0000001F">
      <w:pPr>
        <w:pStyle w:val="Heading2"/>
        <w:rPr>
          <w:u w:val="single"/>
          <w:vertAlign w:val="baseline"/>
        </w:rPr>
      </w:pPr>
      <w:r w:rsidDel="00000000" w:rsidR="00000000" w:rsidRPr="00000000">
        <w:rPr>
          <w:b w:val="1"/>
          <w:u w:val="single"/>
          <w:vertAlign w:val="baseline"/>
          <w:rtl w:val="0"/>
        </w:rPr>
        <w:t xml:space="preserve">Section II</w:t>
      </w:r>
      <w:r w:rsidDel="00000000" w:rsidR="00000000" w:rsidRPr="00000000">
        <w:rPr>
          <w:rtl w:val="0"/>
        </w:rPr>
      </w:r>
    </w:p>
    <w:p w:rsidR="00000000" w:rsidDel="00000000" w:rsidP="00000000" w:rsidRDefault="00000000" w:rsidRPr="00000000" w14:paraId="00000020">
      <w:pPr>
        <w:jc w:val="both"/>
        <w:rPr>
          <w:vertAlign w:val="baseline"/>
        </w:rPr>
      </w:pPr>
      <w:r w:rsidDel="00000000" w:rsidR="00000000" w:rsidRPr="00000000">
        <w:rPr>
          <w:rtl w:val="0"/>
        </w:rPr>
      </w:r>
    </w:p>
    <w:p w:rsidR="00000000" w:rsidDel="00000000" w:rsidP="00000000" w:rsidRDefault="00000000" w:rsidRPr="00000000" w14:paraId="00000021">
      <w:pPr>
        <w:jc w:val="both"/>
        <w:rPr>
          <w:vertAlign w:val="baseline"/>
        </w:rPr>
      </w:pPr>
      <w:r w:rsidDel="00000000" w:rsidR="00000000" w:rsidRPr="00000000">
        <w:rPr>
          <w:vertAlign w:val="baseline"/>
          <w:rtl w:val="0"/>
        </w:rPr>
        <w:tab/>
        <w:t xml:space="preserve">That should any section or part of any section or any provision of this Ordinance be declared invalid by a Court of competent jurisdiction, for any reason, such declaration shall not invalidate, or adversely affect, the remainder of this Ordinance.</w:t>
      </w:r>
    </w:p>
    <w:p w:rsidR="00000000" w:rsidDel="00000000" w:rsidP="00000000" w:rsidRDefault="00000000" w:rsidRPr="00000000" w14:paraId="00000022">
      <w:pPr>
        <w:jc w:val="both"/>
        <w:rPr>
          <w:vertAlign w:val="baseline"/>
        </w:rPr>
      </w:pPr>
      <w:r w:rsidDel="00000000" w:rsidR="00000000" w:rsidRPr="00000000">
        <w:rPr>
          <w:rtl w:val="0"/>
        </w:rPr>
      </w:r>
    </w:p>
    <w:p w:rsidR="00000000" w:rsidDel="00000000" w:rsidP="00000000" w:rsidRDefault="00000000" w:rsidRPr="00000000" w14:paraId="00000023">
      <w:pPr>
        <w:pStyle w:val="Heading1"/>
        <w:rPr>
          <w:vertAlign w:val="baseline"/>
        </w:rPr>
      </w:pPr>
      <w:r w:rsidDel="00000000" w:rsidR="00000000" w:rsidRPr="00000000">
        <w:rPr>
          <w:b w:val="1"/>
          <w:vertAlign w:val="baseline"/>
          <w:rtl w:val="0"/>
        </w:rPr>
        <w:t xml:space="preserve">Section III</w:t>
      </w:r>
      <w:r w:rsidDel="00000000" w:rsidR="00000000" w:rsidRPr="00000000">
        <w:rPr>
          <w:rtl w:val="0"/>
        </w:rPr>
      </w:r>
    </w:p>
    <w:p w:rsidR="00000000" w:rsidDel="00000000" w:rsidP="00000000" w:rsidRDefault="00000000" w:rsidRPr="00000000" w14:paraId="00000024">
      <w:pPr>
        <w:jc w:val="both"/>
        <w:rPr>
          <w:b w:val="0"/>
          <w:u w:val="single"/>
          <w:vertAlign w:val="baseline"/>
        </w:rPr>
      </w:pPr>
      <w:r w:rsidDel="00000000" w:rsidR="00000000" w:rsidRPr="00000000">
        <w:rPr>
          <w:rtl w:val="0"/>
        </w:rPr>
      </w:r>
    </w:p>
    <w:p w:rsidR="00000000" w:rsidDel="00000000" w:rsidP="00000000" w:rsidRDefault="00000000" w:rsidRPr="00000000" w14:paraId="00000025">
      <w:pPr>
        <w:jc w:val="both"/>
        <w:rPr>
          <w:vertAlign w:val="baseline"/>
        </w:rPr>
      </w:pPr>
      <w:r w:rsidDel="00000000" w:rsidR="00000000" w:rsidRPr="00000000">
        <w:rPr>
          <w:vertAlign w:val="baseline"/>
          <w:rtl w:val="0"/>
        </w:rPr>
        <w:tab/>
        <w:t xml:space="preserve">That this Ordinance shall take effect and be in full force when passed, published and recorded according to the law.</w:t>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rPr>
          <w:b w:val="0"/>
          <w:vertAlign w:val="baseline"/>
        </w:rPr>
      </w:pPr>
      <w:r w:rsidDel="00000000" w:rsidR="00000000" w:rsidRPr="00000000">
        <w:rPr>
          <w:vertAlign w:val="baseline"/>
          <w:rtl w:val="0"/>
        </w:rPr>
        <w:tab/>
      </w:r>
      <w:r w:rsidDel="00000000" w:rsidR="00000000" w:rsidRPr="00000000">
        <w:rPr>
          <w:b w:val="1"/>
          <w:vertAlign w:val="baseline"/>
          <w:rtl w:val="0"/>
        </w:rPr>
        <w:t xml:space="preserve">Adopted this </w:t>
      </w:r>
      <w:r w:rsidDel="00000000" w:rsidR="00000000" w:rsidRPr="00000000">
        <w:rPr>
          <w:b w:val="1"/>
          <w:rtl w:val="0"/>
        </w:rPr>
        <w:t xml:space="preserve">3rd</w:t>
      </w:r>
      <w:r w:rsidDel="00000000" w:rsidR="00000000" w:rsidRPr="00000000">
        <w:rPr>
          <w:b w:val="1"/>
          <w:vertAlign w:val="baseline"/>
          <w:rtl w:val="0"/>
        </w:rPr>
        <w:t xml:space="preserve"> day of </w:t>
      </w:r>
      <w:r w:rsidDel="00000000" w:rsidR="00000000" w:rsidRPr="00000000">
        <w:rPr>
          <w:b w:val="1"/>
          <w:rtl w:val="0"/>
        </w:rPr>
        <w:t xml:space="preserve">December</w:t>
      </w:r>
      <w:r w:rsidDel="00000000" w:rsidR="00000000" w:rsidRPr="00000000">
        <w:rPr>
          <w:b w:val="1"/>
          <w:vertAlign w:val="baseline"/>
          <w:rtl w:val="0"/>
        </w:rPr>
        <w:t xml:space="preserve">, 2024</w:t>
      </w:r>
      <w:r w:rsidDel="00000000" w:rsidR="00000000" w:rsidRPr="00000000">
        <w:rPr>
          <w:rtl w:val="0"/>
        </w:rPr>
      </w:r>
    </w:p>
    <w:p w:rsidR="00000000" w:rsidDel="00000000" w:rsidP="00000000" w:rsidRDefault="00000000" w:rsidRPr="00000000" w14:paraId="00000028">
      <w:pPr>
        <w:rPr>
          <w:b w:val="0"/>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vertAlign w:val="baseline"/>
          <w:rtl w:val="0"/>
        </w:rPr>
        <w:t xml:space="preserve">1</w:t>
      </w:r>
      <w:r w:rsidDel="00000000" w:rsidR="00000000" w:rsidRPr="00000000">
        <w:rPr>
          <w:vertAlign w:val="superscript"/>
          <w:rtl w:val="0"/>
        </w:rPr>
        <w:t xml:space="preserve">st</w:t>
      </w:r>
      <w:r w:rsidDel="00000000" w:rsidR="00000000" w:rsidRPr="00000000">
        <w:rPr>
          <w:vertAlign w:val="baseline"/>
          <w:rtl w:val="0"/>
        </w:rPr>
        <w:t xml:space="preserve"> Reading - </w:t>
      </w:r>
      <w:r w:rsidDel="00000000" w:rsidR="00000000" w:rsidRPr="00000000">
        <w:rPr>
          <w:rtl w:val="0"/>
        </w:rPr>
        <w:t xml:space="preserve">November 19</w:t>
      </w:r>
      <w:r w:rsidDel="00000000" w:rsidR="00000000" w:rsidRPr="00000000">
        <w:rPr>
          <w:vertAlign w:val="baseline"/>
          <w:rtl w:val="0"/>
        </w:rPr>
        <w:t xml:space="preserve">, 2024</w:t>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vertAlign w:val="baseline"/>
          <w:rtl w:val="0"/>
        </w:rPr>
        <w:t xml:space="preserve">2</w:t>
      </w:r>
      <w:r w:rsidDel="00000000" w:rsidR="00000000" w:rsidRPr="00000000">
        <w:rPr>
          <w:vertAlign w:val="superscript"/>
          <w:rtl w:val="0"/>
        </w:rPr>
        <w:t xml:space="preserve">nd</w:t>
      </w:r>
      <w:r w:rsidDel="00000000" w:rsidR="00000000" w:rsidRPr="00000000">
        <w:rPr>
          <w:vertAlign w:val="baseline"/>
          <w:rtl w:val="0"/>
        </w:rPr>
        <w:t xml:space="preserve"> Reading - </w:t>
      </w:r>
      <w:r w:rsidDel="00000000" w:rsidR="00000000" w:rsidRPr="00000000">
        <w:rPr>
          <w:rtl w:val="0"/>
        </w:rPr>
        <w:t xml:space="preserve">December 3</w:t>
      </w:r>
      <w:r w:rsidDel="00000000" w:rsidR="00000000" w:rsidRPr="00000000">
        <w:rPr>
          <w:vertAlign w:val="baseline"/>
          <w:rtl w:val="0"/>
        </w:rPr>
        <w:t xml:space="preserve">, 2024</w:t>
        <w:tab/>
        <w:tab/>
        <w:tab/>
        <w:t xml:space="preserve">Vote: </w:t>
      </w:r>
      <w:r w:rsidDel="00000000" w:rsidR="00000000" w:rsidRPr="00000000">
        <w:rPr>
          <w:rtl w:val="0"/>
        </w:rPr>
        <w:t xml:space="preserve">8</w:t>
      </w:r>
      <w:r w:rsidDel="00000000" w:rsidR="00000000" w:rsidRPr="00000000">
        <w:rPr>
          <w:vertAlign w:val="baseline"/>
          <w:rtl w:val="0"/>
        </w:rPr>
        <w:t xml:space="preserve"> Yes,</w:t>
      </w:r>
      <w:r w:rsidDel="00000000" w:rsidR="00000000" w:rsidRPr="00000000">
        <w:rPr>
          <w:rtl w:val="0"/>
        </w:rPr>
        <w:t xml:space="preserve">  0</w:t>
      </w:r>
      <w:r w:rsidDel="00000000" w:rsidR="00000000" w:rsidRPr="00000000">
        <w:rPr>
          <w:vertAlign w:val="baseline"/>
          <w:rtl w:val="0"/>
        </w:rPr>
        <w:t xml:space="preserve"> No</w:t>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ab/>
        <w:tab/>
        <w:tab/>
        <w:tab/>
        <w:tab/>
        <w:tab/>
        <w:tab/>
        <w:t xml:space="preserve">City of Erlanger,</w:t>
      </w:r>
    </w:p>
    <w:p w:rsidR="00000000" w:rsidDel="00000000" w:rsidP="00000000" w:rsidRDefault="00000000" w:rsidRPr="00000000" w14:paraId="0000002F">
      <w:pPr>
        <w:rPr>
          <w:vertAlign w:val="baseline"/>
        </w:rPr>
      </w:pPr>
      <w:r w:rsidDel="00000000" w:rsidR="00000000" w:rsidRPr="00000000">
        <w:rPr>
          <w:vertAlign w:val="baseline"/>
          <w:rtl w:val="0"/>
        </w:rPr>
        <w:tab/>
        <w:tab/>
        <w:tab/>
        <w:tab/>
        <w:tab/>
        <w:tab/>
        <w:tab/>
        <w:t xml:space="preserve">Kenton County, Kentucky</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vertAlign w:val="baseline"/>
          <w:rtl w:val="0"/>
        </w:rPr>
        <w:tab/>
        <w:tab/>
        <w:tab/>
        <w:tab/>
        <w:tab/>
        <w:tab/>
        <w:t xml:space="preserve">By: </w:t>
      </w:r>
    </w:p>
    <w:p w:rsidR="00000000" w:rsidDel="00000000" w:rsidP="00000000" w:rsidRDefault="00000000" w:rsidRPr="00000000" w14:paraId="00000033">
      <w:pPr>
        <w:rPr>
          <w:vertAlign w:val="baseline"/>
        </w:rPr>
      </w:pPr>
      <w:r w:rsidDel="00000000" w:rsidR="00000000" w:rsidRPr="00000000">
        <w:rPr>
          <w:vertAlign w:val="baseline"/>
          <w:rtl w:val="0"/>
        </w:rPr>
        <w:tab/>
        <w:tab/>
        <w:tab/>
        <w:tab/>
        <w:tab/>
        <w:tab/>
        <w:tab/>
        <w:t xml:space="preserve">Jessica Fette</w:t>
      </w:r>
    </w:p>
    <w:p w:rsidR="00000000" w:rsidDel="00000000" w:rsidP="00000000" w:rsidRDefault="00000000" w:rsidRPr="00000000" w14:paraId="00000034">
      <w:pPr>
        <w:rPr>
          <w:vertAlign w:val="baseline"/>
        </w:rPr>
      </w:pPr>
      <w:r w:rsidDel="00000000" w:rsidR="00000000" w:rsidRPr="00000000">
        <w:rPr>
          <w:vertAlign w:val="baseline"/>
          <w:rtl w:val="0"/>
        </w:rPr>
        <w:tab/>
        <w:tab/>
        <w:tab/>
        <w:tab/>
        <w:tab/>
        <w:tab/>
        <w:tab/>
        <w:t xml:space="preserve">Mayor</w:t>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vertAlign w:val="baseline"/>
          <w:rtl w:val="0"/>
        </w:rPr>
        <w:t xml:space="preserve">Attest:</w:t>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vertAlign w:val="baseline"/>
          <w:rtl w:val="0"/>
        </w:rPr>
        <w:t xml:space="preserve">Sherry Hoffman</w:t>
      </w:r>
    </w:p>
    <w:p w:rsidR="00000000" w:rsidDel="00000000" w:rsidP="00000000" w:rsidRDefault="00000000" w:rsidRPr="00000000" w14:paraId="00000039">
      <w:pPr>
        <w:rPr>
          <w:b w:val="0"/>
          <w:vertAlign w:val="baseline"/>
        </w:rPr>
      </w:pPr>
      <w:r w:rsidDel="00000000" w:rsidR="00000000" w:rsidRPr="00000000">
        <w:rPr>
          <w:rtl w:val="0"/>
        </w:rPr>
        <w:t xml:space="preserve">City </w:t>
      </w:r>
      <w:r w:rsidDel="00000000" w:rsidR="00000000" w:rsidRPr="00000000">
        <w:rPr>
          <w:vertAlign w:val="baseline"/>
          <w:rtl w:val="0"/>
        </w:rPr>
        <w:t xml:space="preserve">Clerk</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u w:val="single"/>
      <w:vertAlign w:val="baseline"/>
    </w:rPr>
  </w:style>
  <w:style w:type="paragraph" w:styleId="Heading2">
    <w:name w:val="heading 2"/>
    <w:basedOn w:val="Normal"/>
    <w:next w:val="Normal"/>
    <w:pPr>
      <w:keepNext w:val="1"/>
      <w:jc w:val="center"/>
    </w:pPr>
    <w:rPr>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w w:val="100"/>
      <w:position w:val="-1"/>
      <w:sz w:val="24"/>
      <w:szCs w:val="24"/>
      <w:u w:val="single"/>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qCXUtaZg8W8h3PUVstNdq/BO0g==">CgMxLjA4AHIhMWxVcjlqdnJUS2dYNXlFZlRTR2l5TDVfU2VrYmhwSVYz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2024-11-14T15:08:00Z</dcterms:created>
  <dc:creator>Brandon N. Voelker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str>0x010100E12162339D67FC47990FDF6D5BD148D3</vt:lpstr>
  </property>
  <property fmtid="{D5CDD505-2E9C-101B-9397-08002B2CF9AE}" pid="3" name="xd_Signature">
    <vt:lpstr/>
  </property>
  <property fmtid="{D5CDD505-2E9C-101B-9397-08002B2CF9AE}" pid="4" name="display_urn:schemas-microsoft-com:office:office#Editor">
    <vt:lpstr>Cody Murphy</vt:lpstr>
  </property>
  <property fmtid="{D5CDD505-2E9C-101B-9397-08002B2CF9AE}" pid="5" name="AuthorIds_UIVersion_512">
    <vt:lpstr>12</vt:lpstr>
  </property>
  <property fmtid="{D5CDD505-2E9C-101B-9397-08002B2CF9AE}" pid="6" name="xd_ProgID">
    <vt:lpstr/>
  </property>
  <property fmtid="{D5CDD505-2E9C-101B-9397-08002B2CF9AE}" pid="7" name="SharedWithUsers">
    <vt:lpstr/>
  </property>
  <property fmtid="{D5CDD505-2E9C-101B-9397-08002B2CF9AE}" pid="8" name="display_urn:schemas-microsoft-com:office:office#Author">
    <vt:lpstr>Jack Gatlin</vt:lpstr>
  </property>
  <property fmtid="{D5CDD505-2E9C-101B-9397-08002B2CF9AE}" pid="9" name="TemplateUrl">
    <vt:lpstr/>
  </property>
  <property fmtid="{D5CDD505-2E9C-101B-9397-08002B2CF9AE}" pid="10" name="ComplianceAssetId">
    <vt:lpstr/>
  </property>
  <property fmtid="{D5CDD505-2E9C-101B-9397-08002B2CF9AE}" pid="11" name="LastSharedByTime">
    <vt:lpstr/>
  </property>
  <property fmtid="{D5CDD505-2E9C-101B-9397-08002B2CF9AE}" pid="12" name="LastSharedByUser">
    <vt:lpstr/>
  </property>
</Properties>
</file>