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12" w:line="240" w:lineRule="auto"/>
        <w:ind w:right="72"/>
        <w:jc w:val="center"/>
        <w:rPr>
          <w:b w:val="1"/>
          <w:color w:val="0c0c0c"/>
        </w:rPr>
      </w:pPr>
      <w:r w:rsidDel="00000000" w:rsidR="00000000" w:rsidRPr="00000000">
        <w:rPr>
          <w:b w:val="1"/>
          <w:color w:val="0c0c0c"/>
          <w:rtl w:val="0"/>
        </w:rPr>
        <w:t xml:space="preserve">ORDINANCE NO. 2580</w:t>
      </w:r>
    </w:p>
    <w:p w:rsidR="00000000" w:rsidDel="00000000" w:rsidP="00000000" w:rsidRDefault="00000000" w:rsidRPr="00000000" w14:paraId="00000002">
      <w:pPr>
        <w:spacing w:after="0" w:line="240" w:lineRule="auto"/>
        <w:ind w:left="900" w:right="990" w:firstLine="0"/>
        <w:jc w:val="both"/>
        <w:rPr>
          <w:b w:val="1"/>
          <w:color w:val="262600"/>
        </w:rPr>
      </w:pPr>
      <w:r w:rsidDel="00000000" w:rsidR="00000000" w:rsidRPr="00000000">
        <w:rPr>
          <w:b w:val="1"/>
          <w:color w:val="0c0c0c"/>
          <w:rtl w:val="0"/>
        </w:rPr>
        <w:t xml:space="preserve">ORDINANCE CONFIRMING THE SALE AND AWARDING A NON-EXCLUSIVE </w:t>
      </w:r>
      <w:r w:rsidDel="00000000" w:rsidR="00000000" w:rsidRPr="00000000">
        <w:rPr>
          <w:b w:val="1"/>
          <w:color w:val="272700"/>
          <w:rtl w:val="0"/>
        </w:rPr>
        <w:t xml:space="preserve">TELECOMMUNICATIONS </w:t>
      </w:r>
      <w:r w:rsidDel="00000000" w:rsidR="00000000" w:rsidRPr="00000000">
        <w:rPr>
          <w:b w:val="1"/>
          <w:color w:val="292900"/>
          <w:rtl w:val="0"/>
        </w:rPr>
        <w:t xml:space="preserve">FRANCHISE TO CINCINNATI BELL EXTENDED TERRITORIES LLC (DBA ALTAFIBER CONNECTED) </w:t>
      </w:r>
      <w:r w:rsidDel="00000000" w:rsidR="00000000" w:rsidRPr="00000000">
        <w:rPr>
          <w:b w:val="1"/>
          <w:color w:val="262600"/>
          <w:rtl w:val="0"/>
        </w:rPr>
        <w:t xml:space="preserve">FOR </w:t>
      </w:r>
      <w:r w:rsidDel="00000000" w:rsidR="00000000" w:rsidRPr="00000000">
        <w:rPr>
          <w:b w:val="1"/>
          <w:color w:val="3d3d00"/>
          <w:rtl w:val="0"/>
        </w:rPr>
        <w:t xml:space="preserve">THE </w:t>
      </w:r>
      <w:r w:rsidDel="00000000" w:rsidR="00000000" w:rsidRPr="00000000">
        <w:rPr>
          <w:b w:val="1"/>
          <w:color w:val="262600"/>
          <w:rtl w:val="0"/>
        </w:rPr>
        <w:t xml:space="preserve">PLACEMENT </w:t>
      </w:r>
      <w:r w:rsidDel="00000000" w:rsidR="00000000" w:rsidRPr="00000000">
        <w:rPr>
          <w:b w:val="1"/>
          <w:color w:val="1a1a00"/>
          <w:rtl w:val="0"/>
        </w:rPr>
        <w:t xml:space="preserve">OF </w:t>
      </w:r>
      <w:r w:rsidDel="00000000" w:rsidR="00000000" w:rsidRPr="00000000">
        <w:rPr>
          <w:b w:val="1"/>
          <w:color w:val="262600"/>
          <w:rtl w:val="0"/>
        </w:rPr>
        <w:t xml:space="preserve">CABLE SYSTEMS </w:t>
      </w:r>
      <w:r w:rsidDel="00000000" w:rsidR="00000000" w:rsidRPr="00000000">
        <w:rPr>
          <w:b w:val="1"/>
          <w:color w:val="2a2a00"/>
          <w:rtl w:val="0"/>
        </w:rPr>
        <w:t xml:space="preserve">PROVIDING </w:t>
      </w:r>
      <w:r w:rsidDel="00000000" w:rsidR="00000000" w:rsidRPr="00000000">
        <w:rPr>
          <w:b w:val="1"/>
          <w:color w:val="212100"/>
          <w:rtl w:val="0"/>
        </w:rPr>
        <w:t xml:space="preserve">FOR </w:t>
      </w:r>
      <w:r w:rsidDel="00000000" w:rsidR="00000000" w:rsidRPr="00000000">
        <w:rPr>
          <w:b w:val="1"/>
          <w:color w:val="454500"/>
          <w:rtl w:val="0"/>
        </w:rPr>
        <w:t xml:space="preserve">THE </w:t>
      </w:r>
      <w:r w:rsidDel="00000000" w:rsidR="00000000" w:rsidRPr="00000000">
        <w:rPr>
          <w:b w:val="1"/>
          <w:color w:val="242400"/>
          <w:rtl w:val="0"/>
        </w:rPr>
        <w:t xml:space="preserve">TRANSMISSION, </w:t>
      </w:r>
      <w:r w:rsidDel="00000000" w:rsidR="00000000" w:rsidRPr="00000000">
        <w:rPr>
          <w:b w:val="1"/>
          <w:color w:val="292900"/>
          <w:rtl w:val="0"/>
        </w:rPr>
        <w:t xml:space="preserve">DISTRIBUTION </w:t>
      </w:r>
      <w:r w:rsidDel="00000000" w:rsidR="00000000" w:rsidRPr="00000000">
        <w:rPr>
          <w:b w:val="1"/>
          <w:color w:val="252500"/>
          <w:rtl w:val="0"/>
        </w:rPr>
        <w:t xml:space="preserve">AND SALE </w:t>
      </w:r>
      <w:r w:rsidDel="00000000" w:rsidR="00000000" w:rsidRPr="00000000">
        <w:rPr>
          <w:b w:val="1"/>
          <w:color w:val="3d3d00"/>
          <w:rtl w:val="0"/>
        </w:rPr>
        <w:t xml:space="preserve">OF </w:t>
      </w:r>
      <w:r w:rsidDel="00000000" w:rsidR="00000000" w:rsidRPr="00000000">
        <w:rPr>
          <w:b w:val="1"/>
          <w:color w:val="262600"/>
          <w:rtl w:val="0"/>
        </w:rPr>
        <w:t xml:space="preserve">CABLE SYSTEMS WITHIN </w:t>
      </w:r>
      <w:r w:rsidDel="00000000" w:rsidR="00000000" w:rsidRPr="00000000">
        <w:rPr>
          <w:b w:val="1"/>
          <w:color w:val="333300"/>
          <w:rtl w:val="0"/>
        </w:rPr>
        <w:t xml:space="preserve">THE </w:t>
      </w:r>
      <w:r w:rsidDel="00000000" w:rsidR="00000000" w:rsidRPr="00000000">
        <w:rPr>
          <w:b w:val="1"/>
          <w:color w:val="303000"/>
          <w:rtl w:val="0"/>
        </w:rPr>
        <w:t xml:space="preserve">PUBLIC </w:t>
      </w:r>
      <w:r w:rsidDel="00000000" w:rsidR="00000000" w:rsidRPr="00000000">
        <w:rPr>
          <w:b w:val="1"/>
          <w:color w:val="393900"/>
          <w:rtl w:val="0"/>
        </w:rPr>
        <w:t xml:space="preserve">RIGHT</w:t>
      </w:r>
      <w:r w:rsidDel="00000000" w:rsidR="00000000" w:rsidRPr="00000000">
        <w:rPr>
          <w:b w:val="1"/>
          <w:color w:val="191900"/>
          <w:rtl w:val="0"/>
        </w:rPr>
        <w:t xml:space="preserve">-</w:t>
      </w:r>
      <w:r w:rsidDel="00000000" w:rsidR="00000000" w:rsidRPr="00000000">
        <w:rPr>
          <w:b w:val="1"/>
          <w:color w:val="414100"/>
          <w:rtl w:val="0"/>
        </w:rPr>
        <w:t xml:space="preserve">OF</w:t>
      </w:r>
      <w:r w:rsidDel="00000000" w:rsidR="00000000" w:rsidRPr="00000000">
        <w:rPr>
          <w:b w:val="1"/>
          <w:color w:val="191900"/>
          <w:rtl w:val="0"/>
        </w:rPr>
        <w:t xml:space="preserve">-</w:t>
      </w:r>
      <w:r w:rsidDel="00000000" w:rsidR="00000000" w:rsidRPr="00000000">
        <w:rPr>
          <w:b w:val="1"/>
          <w:color w:val="262600"/>
          <w:rtl w:val="0"/>
        </w:rPr>
        <w:t xml:space="preserve">WAY </w:t>
      </w:r>
      <w:r w:rsidDel="00000000" w:rsidR="00000000" w:rsidRPr="00000000">
        <w:rPr>
          <w:b w:val="1"/>
          <w:color w:val="383800"/>
          <w:rtl w:val="0"/>
        </w:rPr>
        <w:t xml:space="preserve">OF </w:t>
      </w:r>
      <w:r w:rsidDel="00000000" w:rsidR="00000000" w:rsidRPr="00000000">
        <w:rPr>
          <w:b w:val="1"/>
          <w:color w:val="464600"/>
          <w:rtl w:val="0"/>
        </w:rPr>
        <w:t xml:space="preserve">THE </w:t>
      </w:r>
      <w:r w:rsidDel="00000000" w:rsidR="00000000" w:rsidRPr="00000000">
        <w:rPr>
          <w:b w:val="1"/>
          <w:color w:val="2b2b00"/>
          <w:rtl w:val="0"/>
        </w:rPr>
        <w:t xml:space="preserve">CITY </w:t>
      </w:r>
      <w:r w:rsidDel="00000000" w:rsidR="00000000" w:rsidRPr="00000000">
        <w:rPr>
          <w:color w:val="2b2b00"/>
          <w:rtl w:val="0"/>
        </w:rPr>
        <w:t xml:space="preserve">OF </w:t>
      </w:r>
      <w:r w:rsidDel="00000000" w:rsidR="00000000" w:rsidRPr="00000000">
        <w:rPr>
          <w:b w:val="1"/>
          <w:color w:val="262600"/>
          <w:rtl w:val="0"/>
        </w:rPr>
        <w:t xml:space="preserve">ERLANGER</w:t>
      </w:r>
      <w:r w:rsidDel="00000000" w:rsidR="00000000" w:rsidRPr="00000000">
        <w:rPr>
          <w:color w:val="a3a300"/>
          <w:rtl w:val="0"/>
        </w:rPr>
        <w:t xml:space="preserve">, </w:t>
      </w:r>
      <w:r w:rsidDel="00000000" w:rsidR="00000000" w:rsidRPr="00000000">
        <w:rPr>
          <w:b w:val="1"/>
          <w:color w:val="262600"/>
          <w:rtl w:val="0"/>
        </w:rPr>
        <w:t xml:space="preserve">KENTUCKY, FOR AN INITIAL PERIOD OF FIVE (5) YEARS FROM THE EFFECTIVE DATE WITH A POSSIBLE (5) YEAR RENEWAL</w:t>
      </w:r>
      <w:r w:rsidDel="00000000" w:rsidR="00000000" w:rsidRPr="00000000">
        <w:rPr>
          <w:b w:val="1"/>
          <w:color w:val="1f1f00"/>
          <w:rtl w:val="0"/>
        </w:rPr>
        <w:t xml:space="preserve">; </w:t>
      </w:r>
      <w:r w:rsidDel="00000000" w:rsidR="00000000" w:rsidRPr="00000000">
        <w:rPr>
          <w:b w:val="1"/>
          <w:color w:val="262600"/>
          <w:rtl w:val="0"/>
        </w:rPr>
        <w:t xml:space="preserve">AND </w:t>
      </w:r>
      <w:r w:rsidDel="00000000" w:rsidR="00000000" w:rsidRPr="00000000">
        <w:rPr>
          <w:b w:val="1"/>
          <w:color w:val="353500"/>
          <w:rtl w:val="0"/>
        </w:rPr>
        <w:t xml:space="preserve">FURTHER </w:t>
      </w:r>
      <w:r w:rsidDel="00000000" w:rsidR="00000000" w:rsidRPr="00000000">
        <w:rPr>
          <w:b w:val="1"/>
          <w:color w:val="2b2b00"/>
          <w:rtl w:val="0"/>
        </w:rPr>
        <w:t xml:space="preserve">PROVIDING </w:t>
      </w:r>
      <w:r w:rsidDel="00000000" w:rsidR="00000000" w:rsidRPr="00000000">
        <w:rPr>
          <w:b w:val="1"/>
          <w:color w:val="212100"/>
          <w:rtl w:val="0"/>
        </w:rPr>
        <w:t xml:space="preserve">FOR </w:t>
      </w:r>
      <w:r w:rsidDel="00000000" w:rsidR="00000000" w:rsidRPr="00000000">
        <w:rPr>
          <w:b w:val="1"/>
          <w:color w:val="242400"/>
          <w:rtl w:val="0"/>
        </w:rPr>
        <w:t xml:space="preserve">COMPLIANCE </w:t>
      </w:r>
      <w:r w:rsidDel="00000000" w:rsidR="00000000" w:rsidRPr="00000000">
        <w:rPr>
          <w:b w:val="1"/>
          <w:color w:val="353500"/>
          <w:rtl w:val="0"/>
        </w:rPr>
        <w:t xml:space="preserve">WITH </w:t>
      </w:r>
      <w:r w:rsidDel="00000000" w:rsidR="00000000" w:rsidRPr="00000000">
        <w:rPr>
          <w:b w:val="1"/>
          <w:color w:val="262600"/>
          <w:rtl w:val="0"/>
        </w:rPr>
        <w:t xml:space="preserve">RELEVANT LAWS</w:t>
      </w:r>
      <w:r w:rsidDel="00000000" w:rsidR="00000000" w:rsidRPr="00000000">
        <w:rPr>
          <w:color w:val="242400"/>
          <w:rtl w:val="0"/>
        </w:rPr>
        <w:t xml:space="preserve">, </w:t>
      </w:r>
      <w:r w:rsidDel="00000000" w:rsidR="00000000" w:rsidRPr="00000000">
        <w:rPr>
          <w:b w:val="1"/>
          <w:color w:val="292900"/>
          <w:rtl w:val="0"/>
        </w:rPr>
        <w:t xml:space="preserve">REGULATIONS </w:t>
      </w:r>
      <w:r w:rsidDel="00000000" w:rsidR="00000000" w:rsidRPr="00000000">
        <w:rPr>
          <w:b w:val="1"/>
          <w:color w:val="262600"/>
          <w:rtl w:val="0"/>
        </w:rPr>
        <w:t xml:space="preserve">AND </w:t>
      </w:r>
      <w:r w:rsidDel="00000000" w:rsidR="00000000" w:rsidRPr="00000000">
        <w:rPr>
          <w:b w:val="1"/>
          <w:color w:val="242400"/>
          <w:rtl w:val="0"/>
        </w:rPr>
        <w:t xml:space="preserve">STANDARDS</w:t>
      </w:r>
      <w:r w:rsidDel="00000000" w:rsidR="00000000" w:rsidRPr="00000000">
        <w:rPr>
          <w:color w:val="151500"/>
          <w:rtl w:val="0"/>
        </w:rPr>
        <w:t xml:space="preserve">; </w:t>
      </w:r>
      <w:r w:rsidDel="00000000" w:rsidR="00000000" w:rsidRPr="00000000">
        <w:rPr>
          <w:b w:val="1"/>
          <w:color w:val="292900"/>
          <w:rtl w:val="0"/>
        </w:rPr>
        <w:t xml:space="preserve">USAGE LIMITATIONS</w:t>
      </w:r>
      <w:r w:rsidDel="00000000" w:rsidR="00000000" w:rsidRPr="00000000">
        <w:rPr>
          <w:color w:val="212100"/>
          <w:rtl w:val="0"/>
        </w:rPr>
        <w:t xml:space="preserve">, </w:t>
      </w:r>
      <w:r w:rsidDel="00000000" w:rsidR="00000000" w:rsidRPr="00000000">
        <w:rPr>
          <w:b w:val="1"/>
          <w:color w:val="2b2b00"/>
          <w:rtl w:val="0"/>
        </w:rPr>
        <w:t xml:space="preserve">INDEMNIFICATION</w:t>
      </w:r>
      <w:r w:rsidDel="00000000" w:rsidR="00000000" w:rsidRPr="00000000">
        <w:rPr>
          <w:color w:val="8a8a00"/>
          <w:rtl w:val="0"/>
        </w:rPr>
        <w:t xml:space="preserve">, </w:t>
      </w:r>
      <w:r w:rsidDel="00000000" w:rsidR="00000000" w:rsidRPr="00000000">
        <w:rPr>
          <w:b w:val="1"/>
          <w:color w:val="212100"/>
          <w:rtl w:val="0"/>
        </w:rPr>
        <w:t xml:space="preserve">INSURANCE</w:t>
      </w:r>
      <w:r w:rsidDel="00000000" w:rsidR="00000000" w:rsidRPr="00000000">
        <w:rPr>
          <w:color w:val="1a1a00"/>
          <w:rtl w:val="0"/>
        </w:rPr>
        <w:t xml:space="preserve">, </w:t>
      </w:r>
      <w:r w:rsidDel="00000000" w:rsidR="00000000" w:rsidRPr="00000000">
        <w:rPr>
          <w:b w:val="1"/>
          <w:color w:val="262600"/>
          <w:rtl w:val="0"/>
        </w:rPr>
        <w:t xml:space="preserve">CANCELLATION OR </w:t>
      </w:r>
      <w:r w:rsidDel="00000000" w:rsidR="00000000" w:rsidRPr="00000000">
        <w:rPr>
          <w:b w:val="1"/>
          <w:color w:val="242400"/>
          <w:rtl w:val="0"/>
        </w:rPr>
        <w:t xml:space="preserve">TERMINATION</w:t>
      </w:r>
      <w:r w:rsidDel="00000000" w:rsidR="00000000" w:rsidRPr="00000000">
        <w:rPr>
          <w:b w:val="1"/>
          <w:color w:val="969600"/>
          <w:rtl w:val="0"/>
        </w:rPr>
        <w:t xml:space="preserve">, </w:t>
      </w:r>
      <w:r w:rsidDel="00000000" w:rsidR="00000000" w:rsidRPr="00000000">
        <w:rPr>
          <w:b w:val="1"/>
          <w:color w:val="292900"/>
          <w:rtl w:val="0"/>
        </w:rPr>
        <w:t xml:space="preserve">AND </w:t>
      </w:r>
      <w:r w:rsidDel="00000000" w:rsidR="00000000" w:rsidRPr="00000000">
        <w:rPr>
          <w:b w:val="1"/>
          <w:color w:val="323200"/>
          <w:rtl w:val="0"/>
        </w:rPr>
        <w:t xml:space="preserve">SUCH </w:t>
      </w:r>
      <w:r w:rsidDel="00000000" w:rsidR="00000000" w:rsidRPr="00000000">
        <w:rPr>
          <w:b w:val="1"/>
          <w:color w:val="2a2a00"/>
          <w:rtl w:val="0"/>
        </w:rPr>
        <w:t xml:space="preserve">OTHER </w:t>
      </w:r>
      <w:r w:rsidDel="00000000" w:rsidR="00000000" w:rsidRPr="00000000">
        <w:rPr>
          <w:b w:val="1"/>
          <w:color w:val="2b2b00"/>
          <w:rtl w:val="0"/>
        </w:rPr>
        <w:t xml:space="preserve">TERMS </w:t>
      </w:r>
      <w:r w:rsidDel="00000000" w:rsidR="00000000" w:rsidRPr="00000000">
        <w:rPr>
          <w:b w:val="1"/>
          <w:color w:val="292900"/>
          <w:rtl w:val="0"/>
        </w:rPr>
        <w:t xml:space="preserve">AND </w:t>
      </w:r>
      <w:r w:rsidDel="00000000" w:rsidR="00000000" w:rsidRPr="00000000">
        <w:rPr>
          <w:b w:val="1"/>
          <w:color w:val="262600"/>
          <w:rtl w:val="0"/>
        </w:rPr>
        <w:t xml:space="preserve">CONDITIONS CONTAINED </w:t>
      </w:r>
      <w:r w:rsidDel="00000000" w:rsidR="00000000" w:rsidRPr="00000000">
        <w:rPr>
          <w:b w:val="1"/>
          <w:color w:val="2e2e00"/>
          <w:rtl w:val="0"/>
        </w:rPr>
        <w:t xml:space="preserve">IN </w:t>
      </w:r>
      <w:r w:rsidDel="00000000" w:rsidR="00000000" w:rsidRPr="00000000">
        <w:rPr>
          <w:b w:val="1"/>
          <w:color w:val="3c3c00"/>
          <w:rtl w:val="0"/>
        </w:rPr>
        <w:t xml:space="preserve">THE </w:t>
      </w:r>
      <w:r w:rsidDel="00000000" w:rsidR="00000000" w:rsidRPr="00000000">
        <w:rPr>
          <w:b w:val="1"/>
          <w:color w:val="303000"/>
          <w:rtl w:val="0"/>
        </w:rPr>
        <w:t xml:space="preserve">ATTACHED </w:t>
      </w:r>
      <w:r w:rsidDel="00000000" w:rsidR="00000000" w:rsidRPr="00000000">
        <w:rPr>
          <w:b w:val="1"/>
          <w:color w:val="2b2b00"/>
          <w:rtl w:val="0"/>
        </w:rPr>
        <w:t xml:space="preserve">CABLE SERVICES </w:t>
      </w:r>
      <w:r w:rsidDel="00000000" w:rsidR="00000000" w:rsidRPr="00000000">
        <w:rPr>
          <w:b w:val="1"/>
          <w:color w:val="252500"/>
          <w:rtl w:val="0"/>
        </w:rPr>
        <w:t xml:space="preserve">FRANCHISE </w:t>
      </w:r>
      <w:r w:rsidDel="00000000" w:rsidR="00000000" w:rsidRPr="00000000">
        <w:rPr>
          <w:b w:val="1"/>
          <w:color w:val="292900"/>
          <w:rtl w:val="0"/>
        </w:rPr>
        <w:t xml:space="preserve">AGREEMENT</w:t>
      </w:r>
      <w:r w:rsidDel="00000000" w:rsidR="00000000" w:rsidRPr="00000000">
        <w:rPr>
          <w:b w:val="1"/>
          <w:color w:val="1c1c00"/>
          <w:rtl w:val="0"/>
        </w:rPr>
        <w:t xml:space="preserve">; </w:t>
      </w:r>
      <w:r w:rsidDel="00000000" w:rsidR="00000000" w:rsidRPr="00000000">
        <w:rPr>
          <w:b w:val="1"/>
          <w:color w:val="242400"/>
          <w:rtl w:val="0"/>
        </w:rPr>
        <w:t xml:space="preserve">AND </w:t>
      </w:r>
      <w:r w:rsidDel="00000000" w:rsidR="00000000" w:rsidRPr="00000000">
        <w:rPr>
          <w:b w:val="1"/>
          <w:color w:val="393900"/>
          <w:rtl w:val="0"/>
        </w:rPr>
        <w:t xml:space="preserve">BID </w:t>
      </w:r>
      <w:r w:rsidDel="00000000" w:rsidR="00000000" w:rsidRPr="00000000">
        <w:rPr>
          <w:b w:val="1"/>
          <w:color w:val="292900"/>
          <w:rtl w:val="0"/>
        </w:rPr>
        <w:t xml:space="preserve">REQUIREMENTS</w:t>
      </w:r>
      <w:r w:rsidDel="00000000" w:rsidR="00000000" w:rsidRPr="00000000">
        <w:rPr>
          <w:b w:val="1"/>
          <w:color w:val="1c1c00"/>
          <w:rtl w:val="0"/>
        </w:rPr>
        <w:t xml:space="preserve">; </w:t>
      </w:r>
      <w:r w:rsidDel="00000000" w:rsidR="00000000" w:rsidRPr="00000000">
        <w:rPr>
          <w:b w:val="1"/>
          <w:color w:val="343400"/>
          <w:rtl w:val="0"/>
        </w:rPr>
        <w:t xml:space="preserve">ALL </w:t>
      </w:r>
      <w:r w:rsidDel="00000000" w:rsidR="00000000" w:rsidRPr="00000000">
        <w:rPr>
          <w:b w:val="1"/>
          <w:color w:val="393900"/>
          <w:rtl w:val="0"/>
        </w:rPr>
        <w:t xml:space="preserve">EFFECTIVE </w:t>
      </w:r>
      <w:r w:rsidDel="00000000" w:rsidR="00000000" w:rsidRPr="00000000">
        <w:rPr>
          <w:b w:val="1"/>
          <w:color w:val="222200"/>
          <w:rtl w:val="0"/>
        </w:rPr>
        <w:t xml:space="preserve">ON </w:t>
      </w:r>
      <w:r w:rsidDel="00000000" w:rsidR="00000000" w:rsidRPr="00000000">
        <w:rPr>
          <w:b w:val="1"/>
          <w:color w:val="404000"/>
          <w:rtl w:val="0"/>
        </w:rPr>
        <w:t xml:space="preserve">DATE </w:t>
      </w:r>
      <w:r w:rsidDel="00000000" w:rsidR="00000000" w:rsidRPr="00000000">
        <w:rPr>
          <w:b w:val="1"/>
          <w:color w:val="1f1f00"/>
          <w:rtl w:val="0"/>
        </w:rPr>
        <w:t xml:space="preserve">OF </w:t>
      </w:r>
      <w:r w:rsidDel="00000000" w:rsidR="00000000" w:rsidRPr="00000000">
        <w:rPr>
          <w:b w:val="1"/>
          <w:color w:val="212100"/>
          <w:rtl w:val="0"/>
        </w:rPr>
        <w:t xml:space="preserve">PASSAGE</w:t>
      </w:r>
      <w:r w:rsidDel="00000000" w:rsidR="00000000" w:rsidRPr="00000000">
        <w:rPr>
          <w:color w:val="202000"/>
          <w:rtl w:val="0"/>
        </w:rPr>
        <w:t xml:space="preserve">. </w:t>
      </w:r>
      <w:r w:rsidDel="00000000" w:rsidR="00000000" w:rsidRPr="00000000">
        <w:rPr>
          <w:rtl w:val="0"/>
        </w:rPr>
      </w:r>
    </w:p>
    <w:p w:rsidR="00000000" w:rsidDel="00000000" w:rsidP="00000000" w:rsidRDefault="00000000" w:rsidRPr="00000000" w14:paraId="00000003">
      <w:pPr>
        <w:spacing w:after="0" w:line="240" w:lineRule="auto"/>
        <w:ind w:left="1440" w:right="720" w:firstLine="0"/>
        <w:jc w:val="both"/>
        <w:rPr>
          <w:b w:val="1"/>
          <w:color w:val="0c0c0c"/>
        </w:rPr>
      </w:pPr>
      <w:r w:rsidDel="00000000" w:rsidR="00000000" w:rsidRPr="00000000">
        <w:rPr>
          <w:rtl w:val="0"/>
        </w:rPr>
      </w:r>
    </w:p>
    <w:p w:rsidR="00000000" w:rsidDel="00000000" w:rsidP="00000000" w:rsidRDefault="00000000" w:rsidRPr="00000000" w14:paraId="00000004">
      <w:pPr>
        <w:spacing w:after="0" w:line="240" w:lineRule="auto"/>
        <w:ind w:right="72" w:firstLine="720"/>
        <w:jc w:val="both"/>
        <w:rPr>
          <w:color w:val="0c0c0c"/>
        </w:rPr>
      </w:pPr>
      <w:r w:rsidDel="00000000" w:rsidR="00000000" w:rsidRPr="00000000">
        <w:rPr>
          <w:b w:val="1"/>
          <w:color w:val="0c0c0c"/>
          <w:rtl w:val="0"/>
        </w:rPr>
        <w:t xml:space="preserve">WHEREAS</w:t>
      </w:r>
      <w:r w:rsidDel="00000000" w:rsidR="00000000" w:rsidRPr="00000000">
        <w:rPr>
          <w:color w:val="0c0c0c"/>
          <w:rtl w:val="0"/>
        </w:rPr>
        <w:t xml:space="preserve">,</w:t>
      </w:r>
      <w:r w:rsidDel="00000000" w:rsidR="00000000" w:rsidRPr="00000000">
        <w:rPr>
          <w:b w:val="1"/>
          <w:color w:val="0c0c0c"/>
          <w:rtl w:val="0"/>
        </w:rPr>
        <w:t xml:space="preserve"> Resolution</w:t>
      </w:r>
      <w:r w:rsidDel="00000000" w:rsidR="00000000" w:rsidRPr="00000000">
        <w:rPr>
          <w:color w:val="0c0c0c"/>
          <w:rtl w:val="0"/>
        </w:rPr>
        <w:t xml:space="preserve"> No. 09-03-24-02, adopted by the City Council, on September 17, 2024, (the “</w:t>
      </w:r>
      <w:r w:rsidDel="00000000" w:rsidR="00000000" w:rsidRPr="00000000">
        <w:rPr>
          <w:b w:val="1"/>
          <w:color w:val="0c0c0c"/>
          <w:rtl w:val="0"/>
        </w:rPr>
        <w:t xml:space="preserve">Establishment</w:t>
      </w:r>
      <w:r w:rsidDel="00000000" w:rsidR="00000000" w:rsidRPr="00000000">
        <w:rPr>
          <w:color w:val="0c0c0c"/>
          <w:rtl w:val="0"/>
        </w:rPr>
        <w:t xml:space="preserve"> </w:t>
      </w:r>
      <w:r w:rsidDel="00000000" w:rsidR="00000000" w:rsidRPr="00000000">
        <w:rPr>
          <w:b w:val="1"/>
          <w:color w:val="0c0c0c"/>
          <w:rtl w:val="0"/>
        </w:rPr>
        <w:t xml:space="preserve">Resolution</w:t>
      </w:r>
      <w:r w:rsidDel="00000000" w:rsidR="00000000" w:rsidRPr="00000000">
        <w:rPr>
          <w:color w:val="0c0c0c"/>
          <w:rtl w:val="0"/>
        </w:rPr>
        <w:t xml:space="preserve">”), provided for the creation, establishment and sale of a non-exclusive Franchise, for a term of five (5) years, to acquire, construct, install, maintain, repair, operate, use and enter upon, in the public right-of-way of the City a Telecommunications System, Facilities, and Franchisee Poles (as such terms and other capitalized terms hereinafter are defined in the Franchise Agreement referenced below) and related equipment and appurtenances for the transmission, distribution, delivery and sale of Telecommunications Services from points either within or without the corporate limits of this City, to this City and the inhabitants thereof, and from and through this City to persons, corporations and municipalities beyond the limits thereof, and for the sale of Telecommunications and other related Telecommunications purposes; and</w:t>
      </w:r>
    </w:p>
    <w:p w:rsidR="00000000" w:rsidDel="00000000" w:rsidP="00000000" w:rsidRDefault="00000000" w:rsidRPr="00000000" w14:paraId="00000005">
      <w:pPr>
        <w:spacing w:after="0" w:line="240" w:lineRule="auto"/>
        <w:ind w:right="72" w:firstLine="720"/>
        <w:jc w:val="both"/>
        <w:rPr>
          <w:b w:val="1"/>
          <w:color w:val="0c0c0c"/>
        </w:rPr>
      </w:pPr>
      <w:r w:rsidDel="00000000" w:rsidR="00000000" w:rsidRPr="00000000">
        <w:rPr>
          <w:rtl w:val="0"/>
        </w:rPr>
      </w:r>
    </w:p>
    <w:p w:rsidR="00000000" w:rsidDel="00000000" w:rsidP="00000000" w:rsidRDefault="00000000" w:rsidRPr="00000000" w14:paraId="00000006">
      <w:pPr>
        <w:spacing w:after="0" w:line="240" w:lineRule="auto"/>
        <w:ind w:right="72" w:firstLine="720"/>
        <w:jc w:val="both"/>
        <w:rPr>
          <w:color w:val="0c0c0c"/>
        </w:rPr>
      </w:pPr>
      <w:r w:rsidDel="00000000" w:rsidR="00000000" w:rsidRPr="00000000">
        <w:rPr>
          <w:b w:val="1"/>
          <w:color w:val="0c0c0c"/>
          <w:rtl w:val="0"/>
        </w:rPr>
        <w:t xml:space="preserve">WHEREAS</w:t>
      </w:r>
      <w:r w:rsidDel="00000000" w:rsidR="00000000" w:rsidRPr="00000000">
        <w:rPr>
          <w:color w:val="0c0c0c"/>
          <w:rtl w:val="0"/>
        </w:rPr>
        <w:t xml:space="preserve">, the said Establishment Resolution, as required by Section 164 of the Kentucky Constitution, also established a sealed bid process which includes advertising the invitation for bids, and awarding the Franchise to the successful bidder(s); and</w:t>
      </w:r>
    </w:p>
    <w:p w:rsidR="00000000" w:rsidDel="00000000" w:rsidP="00000000" w:rsidRDefault="00000000" w:rsidRPr="00000000" w14:paraId="00000007">
      <w:pPr>
        <w:spacing w:after="0" w:line="240" w:lineRule="auto"/>
        <w:ind w:right="72" w:firstLine="720"/>
        <w:jc w:val="both"/>
        <w:rPr>
          <w:b w:val="1"/>
          <w:color w:val="0c0c0c"/>
        </w:rPr>
      </w:pPr>
      <w:r w:rsidDel="00000000" w:rsidR="00000000" w:rsidRPr="00000000">
        <w:rPr>
          <w:rtl w:val="0"/>
        </w:rPr>
      </w:r>
    </w:p>
    <w:p w:rsidR="00000000" w:rsidDel="00000000" w:rsidP="00000000" w:rsidRDefault="00000000" w:rsidRPr="00000000" w14:paraId="00000008">
      <w:pPr>
        <w:spacing w:after="0" w:line="240" w:lineRule="auto"/>
        <w:ind w:right="72" w:firstLine="720"/>
        <w:jc w:val="both"/>
        <w:rPr>
          <w:color w:val="0c0c0c"/>
        </w:rPr>
      </w:pPr>
      <w:r w:rsidDel="00000000" w:rsidR="00000000" w:rsidRPr="00000000">
        <w:rPr>
          <w:b w:val="1"/>
          <w:color w:val="0c0c0c"/>
          <w:rtl w:val="0"/>
        </w:rPr>
        <w:t xml:space="preserve">WHEREAS</w:t>
      </w:r>
      <w:r w:rsidDel="00000000" w:rsidR="00000000" w:rsidRPr="00000000">
        <w:rPr>
          <w:color w:val="0c0c0c"/>
          <w:rtl w:val="0"/>
        </w:rPr>
        <w:t xml:space="preserve">,</w:t>
      </w:r>
      <w:r w:rsidDel="00000000" w:rsidR="00000000" w:rsidRPr="00000000">
        <w:rPr>
          <w:b w:val="1"/>
          <w:color w:val="0c0c0c"/>
          <w:rtl w:val="0"/>
        </w:rPr>
        <w:t xml:space="preserve"> </w:t>
      </w:r>
      <w:r w:rsidDel="00000000" w:rsidR="00000000" w:rsidRPr="00000000">
        <w:rPr>
          <w:color w:val="0c0c0c"/>
          <w:rtl w:val="0"/>
        </w:rPr>
        <w:t xml:space="preserve">after publication of said advertisement, the City received a timely bid from Cincinnati Bell Extended Territories, LLC (DBA Altafiber Connected. (“</w:t>
      </w:r>
      <w:r w:rsidDel="00000000" w:rsidR="00000000" w:rsidRPr="00000000">
        <w:rPr>
          <w:b w:val="1"/>
          <w:color w:val="0c0c0c"/>
          <w:rtl w:val="0"/>
        </w:rPr>
        <w:t xml:space="preserve">Franchisee</w:t>
      </w:r>
      <w:r w:rsidDel="00000000" w:rsidR="00000000" w:rsidRPr="00000000">
        <w:rPr>
          <w:color w:val="0c0c0c"/>
          <w:rtl w:val="0"/>
        </w:rPr>
        <w:t xml:space="preserve">”) to acquire said telecommunications franchise; and</w:t>
      </w:r>
    </w:p>
    <w:p w:rsidR="00000000" w:rsidDel="00000000" w:rsidP="00000000" w:rsidRDefault="00000000" w:rsidRPr="00000000" w14:paraId="00000009">
      <w:pPr>
        <w:spacing w:after="0" w:line="240" w:lineRule="auto"/>
        <w:ind w:right="72" w:firstLine="720"/>
        <w:jc w:val="both"/>
        <w:rPr>
          <w:color w:val="0c0c0c"/>
        </w:rPr>
      </w:pPr>
      <w:r w:rsidDel="00000000" w:rsidR="00000000" w:rsidRPr="00000000">
        <w:rPr>
          <w:rtl w:val="0"/>
        </w:rPr>
      </w:r>
    </w:p>
    <w:p w:rsidR="00000000" w:rsidDel="00000000" w:rsidP="00000000" w:rsidRDefault="00000000" w:rsidRPr="00000000" w14:paraId="0000000A">
      <w:pPr>
        <w:spacing w:after="0" w:line="240" w:lineRule="auto"/>
        <w:ind w:right="72" w:firstLine="720"/>
        <w:jc w:val="both"/>
        <w:rPr>
          <w:b w:val="1"/>
          <w:color w:val="0c0c0c"/>
        </w:rPr>
      </w:pPr>
      <w:r w:rsidDel="00000000" w:rsidR="00000000" w:rsidRPr="00000000">
        <w:rPr>
          <w:b w:val="1"/>
          <w:color w:val="0c0c0c"/>
          <w:rtl w:val="0"/>
        </w:rPr>
        <w:t xml:space="preserve">NOW, THEREFORE</w:t>
      </w:r>
      <w:r w:rsidDel="00000000" w:rsidR="00000000" w:rsidRPr="00000000">
        <w:rPr>
          <w:color w:val="0c0c0c"/>
          <w:rtl w:val="0"/>
        </w:rPr>
        <w:t xml:space="preserve">, </w:t>
      </w:r>
      <w:r w:rsidDel="00000000" w:rsidR="00000000" w:rsidRPr="00000000">
        <w:rPr>
          <w:b w:val="1"/>
          <w:color w:val="0c0c0c"/>
          <w:rtl w:val="0"/>
        </w:rPr>
        <w:t xml:space="preserve">BE IT ORDAINED BY THE CITY OF ERLANGER, KENTUCKY, AS FOLLOWS:</w:t>
      </w:r>
    </w:p>
    <w:p w:rsidR="00000000" w:rsidDel="00000000" w:rsidP="00000000" w:rsidRDefault="00000000" w:rsidRPr="00000000" w14:paraId="0000000B">
      <w:pPr>
        <w:spacing w:after="0" w:line="240" w:lineRule="auto"/>
        <w:ind w:right="72" w:firstLine="720"/>
        <w:jc w:val="both"/>
        <w:rPr>
          <w:b w:val="1"/>
          <w:color w:val="0c0c0c"/>
        </w:rPr>
      </w:pPr>
      <w:r w:rsidDel="00000000" w:rsidR="00000000" w:rsidRPr="00000000">
        <w:rPr>
          <w:rtl w:val="0"/>
        </w:rPr>
      </w:r>
    </w:p>
    <w:p w:rsidR="00000000" w:rsidDel="00000000" w:rsidP="00000000" w:rsidRDefault="00000000" w:rsidRPr="00000000" w14:paraId="0000000C">
      <w:pPr>
        <w:spacing w:after="0" w:line="240" w:lineRule="auto"/>
        <w:ind w:right="72"/>
        <w:jc w:val="center"/>
        <w:rPr>
          <w:b w:val="1"/>
          <w:color w:val="0c0c0c"/>
        </w:rPr>
      </w:pPr>
      <w:r w:rsidDel="00000000" w:rsidR="00000000" w:rsidRPr="00000000">
        <w:rPr>
          <w:b w:val="1"/>
          <w:color w:val="0c0c0c"/>
          <w:rtl w:val="0"/>
        </w:rPr>
        <w:t xml:space="preserve">SECTION I</w:t>
      </w:r>
    </w:p>
    <w:p w:rsidR="00000000" w:rsidDel="00000000" w:rsidP="00000000" w:rsidRDefault="00000000" w:rsidRPr="00000000" w14:paraId="0000000D">
      <w:pPr>
        <w:spacing w:after="0" w:line="240" w:lineRule="auto"/>
        <w:ind w:right="72"/>
        <w:rPr>
          <w:color w:val="0c0c0c"/>
        </w:rPr>
      </w:pPr>
      <w:r w:rsidDel="00000000" w:rsidR="00000000" w:rsidRPr="00000000">
        <w:rPr>
          <w:color w:val="0c0c0c"/>
          <w:rtl w:val="0"/>
        </w:rPr>
        <w:t xml:space="preserve">The City has conducted a public hearing with the reading of this Ordinance and determined that the Franchisee satisfies the following conditions:</w:t>
      </w:r>
    </w:p>
    <w:p w:rsidR="00000000" w:rsidDel="00000000" w:rsidP="00000000" w:rsidRDefault="00000000" w:rsidRPr="00000000" w14:paraId="0000000E">
      <w:pPr>
        <w:spacing w:after="240" w:line="240" w:lineRule="auto"/>
        <w:ind w:right="72"/>
        <w:rPr>
          <w:color w:val="0c0c0c"/>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technical ability, financial condition and legal qualification of the Franchisee to provide the services, facilities and equipment for that system; and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6.99999999999994"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Franchisee's plans for its Cable System are adequate in light of community needs; and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2"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the Franchisee can meet the future cable-related needs and interests in light of the costs; and</w:t>
      </w:r>
    </w:p>
    <w:p w:rsidR="00000000" w:rsidDel="00000000" w:rsidP="00000000" w:rsidRDefault="00000000" w:rsidRPr="00000000" w14:paraId="00000014">
      <w:pPr>
        <w:spacing w:after="0" w:line="240" w:lineRule="auto"/>
        <w:ind w:right="72"/>
        <w:rPr>
          <w:color w:val="0c0c0c"/>
        </w:rPr>
      </w:pPr>
      <w:r w:rsidDel="00000000" w:rsidR="00000000" w:rsidRPr="00000000">
        <w:rPr>
          <w:rtl w:val="0"/>
        </w:rPr>
      </w:r>
    </w:p>
    <w:p w:rsidR="00000000" w:rsidDel="00000000" w:rsidP="00000000" w:rsidRDefault="00000000" w:rsidRPr="00000000" w14:paraId="00000015">
      <w:pPr>
        <w:spacing w:after="0" w:line="240" w:lineRule="auto"/>
        <w:ind w:right="72"/>
        <w:jc w:val="center"/>
        <w:rPr>
          <w:color w:val="0c0c0c"/>
          <w:u w:val="single"/>
        </w:rPr>
      </w:pPr>
      <w:r w:rsidDel="00000000" w:rsidR="00000000" w:rsidRPr="00000000">
        <w:rPr>
          <w:rtl w:val="0"/>
        </w:rPr>
      </w:r>
    </w:p>
    <w:p w:rsidR="00000000" w:rsidDel="00000000" w:rsidP="00000000" w:rsidRDefault="00000000" w:rsidRPr="00000000" w14:paraId="00000016">
      <w:pPr>
        <w:tabs>
          <w:tab w:val="right" w:leader="none" w:pos="8064"/>
        </w:tabs>
        <w:spacing w:after="0" w:line="240" w:lineRule="auto"/>
        <w:ind w:right="72"/>
        <w:jc w:val="both"/>
        <w:rPr>
          <w:color w:val="0c0c0c"/>
        </w:rPr>
      </w:pPr>
      <w:r w:rsidDel="00000000" w:rsidR="00000000" w:rsidRPr="00000000">
        <w:rPr>
          <w:color w:val="0c0c0c"/>
          <w:rtl w:val="0"/>
        </w:rPr>
        <w:t xml:space="preserve">Based upon the foregoing recitals and acting in accordance with Sections 163 and 164 of the Constitution of  the Commonwealth of Kentucky and applicable Kentucky law, and subject to the terms, conditions and covenants set forth in that certain Telecommunications Franchise Agreement for Telecommunications Services and Facilities in the Right-of-Way, a copy of which is attached hereto and made a part hereof as “</w:t>
      </w:r>
      <w:r w:rsidDel="00000000" w:rsidR="00000000" w:rsidRPr="00000000">
        <w:rPr>
          <w:color w:val="0c0c0c"/>
          <w:u w:val="single"/>
          <w:rtl w:val="0"/>
        </w:rPr>
        <w:t xml:space="preserve">Attachment A</w:t>
      </w:r>
      <w:r w:rsidDel="00000000" w:rsidR="00000000" w:rsidRPr="00000000">
        <w:rPr>
          <w:color w:val="0c0c0c"/>
          <w:rtl w:val="0"/>
        </w:rPr>
        <w:t xml:space="preserve">” (hereinafter the “</w:t>
      </w:r>
      <w:r w:rsidDel="00000000" w:rsidR="00000000" w:rsidRPr="00000000">
        <w:rPr>
          <w:b w:val="1"/>
          <w:color w:val="0c0c0c"/>
          <w:rtl w:val="0"/>
        </w:rPr>
        <w:t xml:space="preserve">Franchise Agreement</w:t>
      </w:r>
      <w:r w:rsidDel="00000000" w:rsidR="00000000" w:rsidRPr="00000000">
        <w:rPr>
          <w:color w:val="0c0c0c"/>
          <w:rtl w:val="0"/>
        </w:rPr>
        <w:t xml:space="preserve">”), that a non-exclusive Telecommunications Franchise created by this Ordinance and the Establishment Ordinance be, and it hereby is, granted and awarded to Franchisee and its permitted assigns, for the cost of advertising and the sale of a Telecommunications System and Telecommunications Services Franchise, plus the Application Fee, the Franchise Fee and such other compensation, all as set forth in the Franchise Agreement.  </w:t>
      </w:r>
      <w:r w:rsidDel="00000000" w:rsidR="00000000" w:rsidRPr="00000000">
        <w:rPr>
          <w:rtl w:val="0"/>
        </w:rPr>
        <w:t xml:space="preserve">Franchisee shall make payments at the times and in conformance with the requirements of KRS 136.600 - 136.660 ("Excise Tax") and said payments shall be in lieu of any Franchise Fees paid to the City. If the City elects to collect Franchise Fees in lieu of the Excise Tax, the Franchise Fee shall be in an amount equal to five percent (5%) of Franchisee's gross revenue derived from all sources from the operation of Franchisee's Cable Communications System to provide cable service within the territorial limits of the City (“Franchise Fee”).</w:t>
      </w:r>
      <w:r w:rsidDel="00000000" w:rsidR="00000000" w:rsidRPr="00000000">
        <w:rPr>
          <w:rtl w:val="0"/>
        </w:rPr>
      </w:r>
    </w:p>
    <w:p w:rsidR="00000000" w:rsidDel="00000000" w:rsidP="00000000" w:rsidRDefault="00000000" w:rsidRPr="00000000" w14:paraId="00000017">
      <w:pPr>
        <w:tabs>
          <w:tab w:val="right" w:leader="none" w:pos="8064"/>
        </w:tabs>
        <w:spacing w:after="0" w:line="240" w:lineRule="auto"/>
        <w:ind w:right="72"/>
        <w:jc w:val="both"/>
        <w:rPr>
          <w:color w:val="0c0c0c"/>
        </w:rPr>
      </w:pPr>
      <w:r w:rsidDel="00000000" w:rsidR="00000000" w:rsidRPr="00000000">
        <w:rPr>
          <w:rtl w:val="0"/>
        </w:rPr>
      </w:r>
    </w:p>
    <w:p w:rsidR="00000000" w:rsidDel="00000000" w:rsidP="00000000" w:rsidRDefault="00000000" w:rsidRPr="00000000" w14:paraId="00000018">
      <w:pPr>
        <w:tabs>
          <w:tab w:val="right" w:leader="none" w:pos="8064"/>
        </w:tabs>
        <w:spacing w:after="0" w:line="240" w:lineRule="auto"/>
        <w:ind w:right="72"/>
        <w:jc w:val="both"/>
        <w:rPr>
          <w:color w:val="0c0c0c"/>
        </w:rPr>
      </w:pPr>
      <w:r w:rsidDel="00000000" w:rsidR="00000000" w:rsidRPr="00000000">
        <w:rPr>
          <w:color w:val="0c0c0c"/>
          <w:rtl w:val="0"/>
        </w:rPr>
        <w:t xml:space="preserve">The Franchise granted and awarded in this Ordinance only authorizes Franchisee to provide the Telecommunications Services specifically authorized in the Franchise Agreement.</w:t>
      </w:r>
    </w:p>
    <w:p w:rsidR="00000000" w:rsidDel="00000000" w:rsidP="00000000" w:rsidRDefault="00000000" w:rsidRPr="00000000" w14:paraId="00000019">
      <w:pPr>
        <w:tabs>
          <w:tab w:val="right" w:leader="none" w:pos="8064"/>
        </w:tabs>
        <w:spacing w:after="0" w:line="240" w:lineRule="auto"/>
        <w:ind w:right="72"/>
        <w:jc w:val="both"/>
        <w:rPr>
          <w:color w:val="0c0c0c"/>
        </w:rPr>
      </w:pPr>
      <w:r w:rsidDel="00000000" w:rsidR="00000000" w:rsidRPr="00000000">
        <w:rPr>
          <w:rtl w:val="0"/>
        </w:rPr>
      </w:r>
    </w:p>
    <w:p w:rsidR="00000000" w:rsidDel="00000000" w:rsidP="00000000" w:rsidRDefault="00000000" w:rsidRPr="00000000" w14:paraId="0000001A">
      <w:pPr>
        <w:spacing w:after="240" w:line="240" w:lineRule="auto"/>
        <w:ind w:right="72"/>
        <w:jc w:val="center"/>
        <w:rPr>
          <w:b w:val="1"/>
          <w:color w:val="000000"/>
        </w:rPr>
      </w:pPr>
      <w:r w:rsidDel="00000000" w:rsidR="00000000" w:rsidRPr="00000000">
        <w:rPr>
          <w:b w:val="1"/>
          <w:color w:val="000000"/>
          <w:rtl w:val="0"/>
        </w:rPr>
        <w:t xml:space="preserve">SECTION II</w:t>
      </w:r>
    </w:p>
    <w:p w:rsidR="00000000" w:rsidDel="00000000" w:rsidP="00000000" w:rsidRDefault="00000000" w:rsidRPr="00000000" w14:paraId="0000001B">
      <w:pPr>
        <w:spacing w:after="240" w:line="240" w:lineRule="auto"/>
        <w:ind w:right="72"/>
        <w:jc w:val="both"/>
        <w:rPr/>
      </w:pPr>
      <w:r w:rsidDel="00000000" w:rsidR="00000000" w:rsidRPr="00000000">
        <w:rPr>
          <w:rtl w:val="0"/>
        </w:rPr>
        <w:t xml:space="preserve">The term of the Franchise granted in this Ordinance and as provided in Section 6 (Term) of the Franchise Agreement shall be for a period of ten (5) years with one five (5) year renewal at both parties option. </w:t>
      </w:r>
    </w:p>
    <w:p w:rsidR="00000000" w:rsidDel="00000000" w:rsidP="00000000" w:rsidRDefault="00000000" w:rsidRPr="00000000" w14:paraId="0000001C">
      <w:pPr>
        <w:spacing w:after="240" w:line="240" w:lineRule="auto"/>
        <w:ind w:right="72"/>
        <w:jc w:val="center"/>
        <w:rPr>
          <w:b w:val="1"/>
          <w:color w:val="000000"/>
        </w:rPr>
      </w:pPr>
      <w:r w:rsidDel="00000000" w:rsidR="00000000" w:rsidRPr="00000000">
        <w:rPr>
          <w:b w:val="1"/>
          <w:rtl w:val="0"/>
        </w:rPr>
        <w:t xml:space="preserve">SECTION III</w:t>
      </w:r>
      <w:r w:rsidDel="00000000" w:rsidR="00000000" w:rsidRPr="00000000">
        <w:rPr>
          <w:rtl w:val="0"/>
        </w:rPr>
      </w:r>
    </w:p>
    <w:p w:rsidR="00000000" w:rsidDel="00000000" w:rsidP="00000000" w:rsidRDefault="00000000" w:rsidRPr="00000000" w14:paraId="0000001D">
      <w:pPr>
        <w:tabs>
          <w:tab w:val="right" w:leader="none" w:pos="8064"/>
        </w:tabs>
        <w:spacing w:after="0" w:line="240" w:lineRule="auto"/>
        <w:ind w:right="72"/>
        <w:jc w:val="both"/>
        <w:rPr>
          <w:color w:val="000000"/>
        </w:rPr>
      </w:pPr>
      <w:r w:rsidDel="00000000" w:rsidR="00000000" w:rsidRPr="00000000">
        <w:rPr>
          <w:color w:val="000000"/>
          <w:rtl w:val="0"/>
        </w:rPr>
        <w:t xml:space="preserve">All prior ordinances, municipal orders, or policies or parts thereof in conflict herewith, are to the extent of such conflict, hereby repealed.</w:t>
      </w:r>
    </w:p>
    <w:p w:rsidR="00000000" w:rsidDel="00000000" w:rsidP="00000000" w:rsidRDefault="00000000" w:rsidRPr="00000000" w14:paraId="0000001E">
      <w:pPr>
        <w:tabs>
          <w:tab w:val="right" w:leader="none" w:pos="8064"/>
        </w:tabs>
        <w:spacing w:after="0" w:line="240" w:lineRule="auto"/>
        <w:ind w:right="72"/>
        <w:jc w:val="both"/>
        <w:rPr>
          <w:color w:val="000000"/>
        </w:rPr>
      </w:pPr>
      <w:r w:rsidDel="00000000" w:rsidR="00000000" w:rsidRPr="00000000">
        <w:rPr>
          <w:rtl w:val="0"/>
        </w:rPr>
      </w:r>
    </w:p>
    <w:p w:rsidR="00000000" w:rsidDel="00000000" w:rsidP="00000000" w:rsidRDefault="00000000" w:rsidRPr="00000000" w14:paraId="0000001F">
      <w:pPr>
        <w:spacing w:after="240" w:line="240" w:lineRule="auto"/>
        <w:ind w:right="72"/>
        <w:jc w:val="center"/>
        <w:rPr>
          <w:b w:val="1"/>
        </w:rPr>
      </w:pPr>
      <w:r w:rsidDel="00000000" w:rsidR="00000000" w:rsidRPr="00000000">
        <w:rPr>
          <w:b w:val="1"/>
          <w:rtl w:val="0"/>
        </w:rPr>
        <w:t xml:space="preserve">SECTION IV</w:t>
      </w:r>
    </w:p>
    <w:p w:rsidR="00000000" w:rsidDel="00000000" w:rsidP="00000000" w:rsidRDefault="00000000" w:rsidRPr="00000000" w14:paraId="00000020">
      <w:pPr>
        <w:tabs>
          <w:tab w:val="right" w:leader="none" w:pos="8064"/>
        </w:tabs>
        <w:spacing w:after="240" w:line="240" w:lineRule="auto"/>
        <w:ind w:right="72"/>
        <w:jc w:val="both"/>
        <w:rPr>
          <w:color w:val="000000"/>
        </w:rPr>
      </w:pPr>
      <w:r w:rsidDel="00000000" w:rsidR="00000000" w:rsidRPr="00000000">
        <w:rPr>
          <w:color w:val="000000"/>
          <w:rtl w:val="0"/>
        </w:rPr>
        <w:t xml:space="preserve">That the mayor of the City is hereby authorized to sign the Franchise Agreement to memorialize the sale and award by the City to the Franchisee of said Franchise subject to the terms and conditions reflected in the Establishment Ordinance and this Ordinance.  Further, the mayor is hereby authorized to negotiate such changes to the Franchise Agreement as he or she may deem necessary or desirable, so long as such changes do not affect the overall substance of this Ordinance and the Franchise Agreement.</w:t>
      </w:r>
    </w:p>
    <w:p w:rsidR="00000000" w:rsidDel="00000000" w:rsidP="00000000" w:rsidRDefault="00000000" w:rsidRPr="00000000" w14:paraId="00000021">
      <w:pPr>
        <w:spacing w:after="240" w:line="240" w:lineRule="auto"/>
        <w:ind w:right="72"/>
        <w:rPr>
          <w:b w:val="1"/>
          <w:color w:val="000000"/>
        </w:rPr>
      </w:pPr>
      <w:r w:rsidDel="00000000" w:rsidR="00000000" w:rsidRPr="00000000">
        <w:rPr>
          <w:rtl w:val="0"/>
        </w:rPr>
      </w:r>
    </w:p>
    <w:p w:rsidR="00000000" w:rsidDel="00000000" w:rsidP="00000000" w:rsidRDefault="00000000" w:rsidRPr="00000000" w14:paraId="00000022">
      <w:pPr>
        <w:spacing w:after="240" w:line="240" w:lineRule="auto"/>
        <w:ind w:right="72"/>
        <w:jc w:val="center"/>
        <w:rPr>
          <w:b w:val="1"/>
          <w:color w:val="000000"/>
        </w:rPr>
      </w:pPr>
      <w:r w:rsidDel="00000000" w:rsidR="00000000" w:rsidRPr="00000000">
        <w:rPr>
          <w:b w:val="1"/>
          <w:color w:val="000000"/>
          <w:rtl w:val="0"/>
        </w:rPr>
        <w:t xml:space="preserve">SECTION V</w:t>
      </w:r>
    </w:p>
    <w:p w:rsidR="00000000" w:rsidDel="00000000" w:rsidP="00000000" w:rsidRDefault="00000000" w:rsidRPr="00000000" w14:paraId="00000023">
      <w:pPr>
        <w:tabs>
          <w:tab w:val="right" w:leader="none" w:pos="8064"/>
        </w:tabs>
        <w:spacing w:after="240" w:line="240" w:lineRule="auto"/>
        <w:ind w:right="72"/>
        <w:jc w:val="both"/>
        <w:rPr>
          <w:color w:val="000000"/>
        </w:rPr>
      </w:pPr>
      <w:r w:rsidDel="00000000" w:rsidR="00000000" w:rsidRPr="00000000">
        <w:rPr>
          <w:color w:val="000000"/>
          <w:rtl w:val="0"/>
        </w:rPr>
        <w:t xml:space="preserve">That the statements set forth in the Preamble to this Ordinance are hereby incorporated in this Ordinance by reference, the same as if set forth at length herein.</w:t>
      </w:r>
    </w:p>
    <w:p w:rsidR="00000000" w:rsidDel="00000000" w:rsidP="00000000" w:rsidRDefault="00000000" w:rsidRPr="00000000" w14:paraId="00000024">
      <w:pPr>
        <w:spacing w:after="240" w:line="240" w:lineRule="auto"/>
        <w:ind w:right="72"/>
        <w:jc w:val="center"/>
        <w:rPr>
          <w:color w:val="000000"/>
        </w:rPr>
      </w:pPr>
      <w:r w:rsidDel="00000000" w:rsidR="00000000" w:rsidRPr="00000000">
        <w:rPr>
          <w:b w:val="1"/>
          <w:color w:val="000000"/>
          <w:rtl w:val="0"/>
        </w:rPr>
        <w:t xml:space="preserve">SECTION VI</w:t>
      </w:r>
      <w:r w:rsidDel="00000000" w:rsidR="00000000" w:rsidRPr="00000000">
        <w:rPr>
          <w:rtl w:val="0"/>
        </w:rPr>
      </w:r>
    </w:p>
    <w:p w:rsidR="00000000" w:rsidDel="00000000" w:rsidP="00000000" w:rsidRDefault="00000000" w:rsidRPr="00000000" w14:paraId="00000025">
      <w:pPr>
        <w:spacing w:after="240" w:line="240" w:lineRule="auto"/>
        <w:ind w:right="72"/>
        <w:jc w:val="both"/>
        <w:rPr>
          <w:color w:val="000000"/>
        </w:rPr>
      </w:pPr>
      <w:r w:rsidDel="00000000" w:rsidR="00000000" w:rsidRPr="00000000">
        <w:rPr>
          <w:rtl w:val="0"/>
        </w:rPr>
        <w:t xml:space="preserve">All rights and privileges granted in this Ordinance and the Franchise Agreement are, at all times during the aforesaid term, subject to all lawful exercise of the police and legislative powers of the City.  Franchisee shall comply with all applicable laws, ordinances and regulations which the City has adopted or shall adopt, applying to the public generally and to other franchisees, licensees, or grantees.</w:t>
      </w:r>
      <w:r w:rsidDel="00000000" w:rsidR="00000000" w:rsidRPr="00000000">
        <w:rPr>
          <w:rtl w:val="0"/>
        </w:rPr>
      </w:r>
    </w:p>
    <w:p w:rsidR="00000000" w:rsidDel="00000000" w:rsidP="00000000" w:rsidRDefault="00000000" w:rsidRPr="00000000" w14:paraId="00000026">
      <w:pPr>
        <w:spacing w:after="240" w:line="240" w:lineRule="auto"/>
        <w:ind w:right="72"/>
        <w:jc w:val="center"/>
        <w:rPr>
          <w:b w:val="1"/>
          <w:color w:val="000000"/>
        </w:rPr>
      </w:pPr>
      <w:r w:rsidDel="00000000" w:rsidR="00000000" w:rsidRPr="00000000">
        <w:rPr>
          <w:b w:val="1"/>
          <w:color w:val="000000"/>
          <w:rtl w:val="0"/>
        </w:rPr>
        <w:t xml:space="preserve">SECTION VII</w:t>
      </w:r>
    </w:p>
    <w:p w:rsidR="00000000" w:rsidDel="00000000" w:rsidP="00000000" w:rsidRDefault="00000000" w:rsidRPr="00000000" w14:paraId="00000027">
      <w:pPr>
        <w:tabs>
          <w:tab w:val="right" w:leader="none" w:pos="8064"/>
        </w:tabs>
        <w:spacing w:after="240" w:line="240" w:lineRule="auto"/>
        <w:ind w:right="72"/>
        <w:jc w:val="both"/>
        <w:rPr>
          <w:color w:val="000000"/>
        </w:rPr>
      </w:pPr>
      <w:r w:rsidDel="00000000" w:rsidR="00000000" w:rsidRPr="00000000">
        <w:rPr>
          <w:color w:val="000000"/>
          <w:rtl w:val="0"/>
        </w:rPr>
        <w:t xml:space="preserve">That if any section, sentence, clause or phrase of this Ordinance is held to be unconstitutional or otherwise invalid, such infirmity shall not affect the validity of the remainder of the Ordinance.</w:t>
      </w:r>
    </w:p>
    <w:p w:rsidR="00000000" w:rsidDel="00000000" w:rsidP="00000000" w:rsidRDefault="00000000" w:rsidRPr="00000000" w14:paraId="00000028">
      <w:pPr>
        <w:spacing w:after="240" w:line="240" w:lineRule="auto"/>
        <w:ind w:right="72"/>
        <w:jc w:val="center"/>
        <w:rPr>
          <w:b w:val="1"/>
          <w:color w:val="000000"/>
        </w:rPr>
      </w:pPr>
      <w:r w:rsidDel="00000000" w:rsidR="00000000" w:rsidRPr="00000000">
        <w:rPr>
          <w:b w:val="1"/>
          <w:color w:val="000000"/>
          <w:rtl w:val="0"/>
        </w:rPr>
        <w:t xml:space="preserve">SECTION VIII</w:t>
      </w:r>
    </w:p>
    <w:p w:rsidR="00000000" w:rsidDel="00000000" w:rsidP="00000000" w:rsidRDefault="00000000" w:rsidRPr="00000000" w14:paraId="00000029">
      <w:pPr>
        <w:keepNext w:val="1"/>
        <w:spacing w:after="240" w:line="240" w:lineRule="auto"/>
        <w:jc w:val="both"/>
        <w:rPr>
          <w:color w:val="000000"/>
        </w:rPr>
      </w:pPr>
      <w:r w:rsidDel="00000000" w:rsidR="00000000" w:rsidRPr="00000000">
        <w:rPr>
          <w:color w:val="000000"/>
          <w:rtl w:val="0"/>
        </w:rPr>
        <w:t xml:space="preserve">This Ordinance shall be in effect when read, passed and published according to law.  </w:t>
      </w:r>
      <w:r w:rsidDel="00000000" w:rsidR="00000000" w:rsidRPr="00000000">
        <w:rPr>
          <w:rtl w:val="0"/>
        </w:rPr>
        <w:t xml:space="preserve">This Ordinance may be published in abbreviated form.</w:t>
      </w:r>
      <w:r w:rsidDel="00000000" w:rsidR="00000000" w:rsidRPr="00000000">
        <w:rPr>
          <w:rtl w:val="0"/>
        </w:rPr>
      </w:r>
    </w:p>
    <w:p w:rsidR="00000000" w:rsidDel="00000000" w:rsidP="00000000" w:rsidRDefault="00000000" w:rsidRPr="00000000" w14:paraId="0000002A">
      <w:pPr>
        <w:keepNext w:val="1"/>
        <w:spacing w:after="240" w:line="480" w:lineRule="auto"/>
        <w:jc w:val="both"/>
        <w:rPr/>
      </w:pPr>
      <w:r w:rsidDel="00000000" w:rsidR="00000000" w:rsidRPr="00000000">
        <w:rPr>
          <w:b w:val="1"/>
          <w:rtl w:val="0"/>
        </w:rPr>
        <w:t xml:space="preserve">ADOPTED THIS 3RD DAY OF DECEMBER, 2024</w:t>
      </w:r>
      <w:r w:rsidDel="00000000" w:rsidR="00000000" w:rsidRPr="00000000">
        <w:rPr>
          <w:rtl w:val="0"/>
        </w:rPr>
        <w:t xml:space="preserve">.</w:t>
      </w:r>
    </w:p>
    <w:p w:rsidR="00000000" w:rsidDel="00000000" w:rsidP="00000000" w:rsidRDefault="00000000" w:rsidRPr="00000000" w14:paraId="0000002B">
      <w:pPr>
        <w:keepNext w:val="1"/>
        <w:spacing w:after="0" w:line="480" w:lineRule="auto"/>
        <w:jc w:val="both"/>
        <w:rPr>
          <w:color w:val="000000"/>
        </w:rPr>
      </w:pPr>
      <w:r w:rsidDel="00000000" w:rsidR="00000000" w:rsidRPr="00000000">
        <w:rPr>
          <w:color w:val="000000"/>
          <w:rtl w:val="0"/>
        </w:rPr>
        <w:tab/>
        <w:t xml:space="preserve">1</w:t>
      </w:r>
      <w:r w:rsidDel="00000000" w:rsidR="00000000" w:rsidRPr="00000000">
        <w:rPr>
          <w:color w:val="000000"/>
          <w:vertAlign w:val="superscript"/>
          <w:rtl w:val="0"/>
        </w:rPr>
        <w:t xml:space="preserve">st</w:t>
      </w:r>
      <w:r w:rsidDel="00000000" w:rsidR="00000000" w:rsidRPr="00000000">
        <w:rPr>
          <w:color w:val="000000"/>
          <w:rtl w:val="0"/>
        </w:rPr>
        <w:t xml:space="preserve"> Reading: </w:t>
      </w:r>
      <w:r w:rsidDel="00000000" w:rsidR="00000000" w:rsidRPr="00000000">
        <w:rPr>
          <w:rtl w:val="0"/>
        </w:rPr>
        <w:t xml:space="preserve">November 19</w:t>
      </w:r>
      <w:r w:rsidDel="00000000" w:rsidR="00000000" w:rsidRPr="00000000">
        <w:rPr>
          <w:color w:val="000000"/>
          <w:rtl w:val="0"/>
        </w:rPr>
        <w:t xml:space="preserve">, 20</w:t>
      </w:r>
      <w:r w:rsidDel="00000000" w:rsidR="00000000" w:rsidRPr="00000000">
        <w:rPr>
          <w:rtl w:val="0"/>
        </w:rPr>
        <w:t xml:space="preserve">24</w:t>
      </w:r>
      <w:r w:rsidDel="00000000" w:rsidR="00000000" w:rsidRPr="00000000">
        <w:rPr>
          <w:rtl w:val="0"/>
        </w:rPr>
      </w:r>
    </w:p>
    <w:p w:rsidR="00000000" w:rsidDel="00000000" w:rsidP="00000000" w:rsidRDefault="00000000" w:rsidRPr="00000000" w14:paraId="0000002C">
      <w:pPr>
        <w:keepNext w:val="1"/>
        <w:spacing w:after="0" w:line="480" w:lineRule="auto"/>
        <w:jc w:val="both"/>
        <w:rPr>
          <w:color w:val="000000"/>
        </w:rPr>
      </w:pPr>
      <w:r w:rsidDel="00000000" w:rsidR="00000000" w:rsidRPr="00000000">
        <w:rPr>
          <w:color w:val="000000"/>
          <w:rtl w:val="0"/>
        </w:rPr>
        <w:tab/>
        <w:t xml:space="preserve">2</w:t>
      </w:r>
      <w:r w:rsidDel="00000000" w:rsidR="00000000" w:rsidRPr="00000000">
        <w:rPr>
          <w:color w:val="000000"/>
          <w:vertAlign w:val="superscript"/>
          <w:rtl w:val="0"/>
        </w:rPr>
        <w:t xml:space="preserve">nd</w:t>
      </w:r>
      <w:r w:rsidDel="00000000" w:rsidR="00000000" w:rsidRPr="00000000">
        <w:rPr>
          <w:color w:val="000000"/>
          <w:rtl w:val="0"/>
        </w:rPr>
        <w:t xml:space="preserve"> Reading: </w:t>
      </w:r>
      <w:r w:rsidDel="00000000" w:rsidR="00000000" w:rsidRPr="00000000">
        <w:rPr>
          <w:rtl w:val="0"/>
        </w:rPr>
        <w:t xml:space="preserve">December 3</w:t>
      </w:r>
      <w:r w:rsidDel="00000000" w:rsidR="00000000" w:rsidRPr="00000000">
        <w:rPr>
          <w:color w:val="000000"/>
          <w:rtl w:val="0"/>
        </w:rPr>
        <w:t xml:space="preserve">, 20</w:t>
      </w:r>
      <w:r w:rsidDel="00000000" w:rsidR="00000000" w:rsidRPr="00000000">
        <w:rPr>
          <w:rtl w:val="0"/>
        </w:rPr>
        <w:t xml:space="preserve">24</w:t>
      </w:r>
      <w:r w:rsidDel="00000000" w:rsidR="00000000" w:rsidRPr="00000000">
        <w:rPr>
          <w:color w:val="000000"/>
          <w:rtl w:val="0"/>
        </w:rPr>
        <w:t xml:space="preserve">.  Vote: </w:t>
      </w:r>
      <w:r w:rsidDel="00000000" w:rsidR="00000000" w:rsidRPr="00000000">
        <w:rPr>
          <w:rtl w:val="0"/>
        </w:rPr>
        <w:t xml:space="preserve">8 </w:t>
      </w:r>
      <w:r w:rsidDel="00000000" w:rsidR="00000000" w:rsidRPr="00000000">
        <w:rPr>
          <w:color w:val="000000"/>
          <w:rtl w:val="0"/>
        </w:rPr>
        <w:t xml:space="preserve">Yes, </w:t>
      </w:r>
      <w:r w:rsidDel="00000000" w:rsidR="00000000" w:rsidRPr="00000000">
        <w:rPr>
          <w:rtl w:val="0"/>
        </w:rPr>
        <w:t xml:space="preserve"> 0</w:t>
      </w:r>
      <w:r w:rsidDel="00000000" w:rsidR="00000000" w:rsidRPr="00000000">
        <w:rPr>
          <w:color w:val="000000"/>
          <w:rtl w:val="0"/>
        </w:rPr>
        <w:t xml:space="preserve"> No</w:t>
      </w:r>
    </w:p>
    <w:p w:rsidR="00000000" w:rsidDel="00000000" w:rsidP="00000000" w:rsidRDefault="00000000" w:rsidRPr="00000000" w14:paraId="0000002D">
      <w:pPr>
        <w:keepNext w:val="1"/>
        <w:spacing w:after="0" w:line="480" w:lineRule="auto"/>
        <w:jc w:val="both"/>
        <w:rPr>
          <w:color w:val="000000"/>
        </w:rPr>
      </w:pPr>
      <w:r w:rsidDel="00000000" w:rsidR="00000000" w:rsidRPr="00000000">
        <w:rPr>
          <w:color w:val="000000"/>
          <w:rtl w:val="0"/>
        </w:rPr>
        <w:tab/>
        <w:tab/>
        <w:tab/>
        <w:tab/>
        <w:tab/>
        <w:tab/>
      </w:r>
    </w:p>
    <w:p w:rsidR="00000000" w:rsidDel="00000000" w:rsidP="00000000" w:rsidRDefault="00000000" w:rsidRPr="00000000" w14:paraId="0000002E">
      <w:pPr>
        <w:keepNext w:val="1"/>
        <w:spacing w:after="0" w:line="480" w:lineRule="auto"/>
        <w:ind w:left="3600" w:firstLine="720"/>
        <w:jc w:val="both"/>
        <w:rPr>
          <w:color w:val="000000"/>
        </w:rPr>
      </w:pPr>
      <w:r w:rsidDel="00000000" w:rsidR="00000000" w:rsidRPr="00000000">
        <w:rPr>
          <w:b w:val="1"/>
          <w:color w:val="000000"/>
          <w:rtl w:val="0"/>
        </w:rPr>
        <w:t xml:space="preserve">APPROVED</w:t>
      </w:r>
      <w:r w:rsidDel="00000000" w:rsidR="00000000" w:rsidRPr="00000000">
        <w:rPr>
          <w:color w:val="000000"/>
          <w:rtl w:val="0"/>
        </w:rPr>
        <w:t xml:space="preserve">:</w:t>
      </w:r>
    </w:p>
    <w:p w:rsidR="00000000" w:rsidDel="00000000" w:rsidP="00000000" w:rsidRDefault="00000000" w:rsidRPr="00000000" w14:paraId="0000002F">
      <w:pPr>
        <w:keepNext w:val="1"/>
        <w:spacing w:after="0" w:line="240" w:lineRule="auto"/>
        <w:jc w:val="both"/>
        <w:rPr>
          <w:color w:val="000000"/>
        </w:rPr>
      </w:pPr>
      <w:r w:rsidDel="00000000" w:rsidR="00000000" w:rsidRPr="00000000">
        <w:rPr>
          <w:color w:val="000000"/>
          <w:rtl w:val="0"/>
        </w:rPr>
        <w:tab/>
        <w:tab/>
        <w:tab/>
        <w:tab/>
        <w:tab/>
        <w:tab/>
        <w:t xml:space="preserve">By: Jessica Fette, Mayor</w:t>
      </w:r>
    </w:p>
    <w:p w:rsidR="00000000" w:rsidDel="00000000" w:rsidP="00000000" w:rsidRDefault="00000000" w:rsidRPr="00000000" w14:paraId="00000030">
      <w:pPr>
        <w:keepNext w:val="1"/>
        <w:spacing w:after="0" w:line="240" w:lineRule="auto"/>
        <w:jc w:val="both"/>
        <w:rPr>
          <w:color w:val="000000"/>
        </w:rPr>
      </w:pPr>
      <w:r w:rsidDel="00000000" w:rsidR="00000000" w:rsidRPr="00000000">
        <w:rPr>
          <w:color w:val="000000"/>
          <w:rtl w:val="0"/>
        </w:rPr>
        <w:tab/>
        <w:tab/>
        <w:tab/>
        <w:tab/>
        <w:tab/>
        <w:tab/>
        <w:t xml:space="preserve">City of Erlanger</w:t>
      </w:r>
    </w:p>
    <w:p w:rsidR="00000000" w:rsidDel="00000000" w:rsidP="00000000" w:rsidRDefault="00000000" w:rsidRPr="00000000" w14:paraId="00000031">
      <w:pPr>
        <w:keepNext w:val="1"/>
        <w:spacing w:after="0" w:line="240" w:lineRule="auto"/>
        <w:jc w:val="both"/>
        <w:rPr>
          <w:color w:val="000000"/>
        </w:rPr>
      </w:pPr>
      <w:r w:rsidDel="00000000" w:rsidR="00000000" w:rsidRPr="00000000">
        <w:rPr>
          <w:b w:val="1"/>
          <w:color w:val="000000"/>
          <w:rtl w:val="0"/>
        </w:rPr>
        <w:t xml:space="preserve">ATTEST</w:t>
      </w:r>
      <w:r w:rsidDel="00000000" w:rsidR="00000000" w:rsidRPr="00000000">
        <w:rPr>
          <w:color w:val="000000"/>
          <w:rtl w:val="0"/>
        </w:rPr>
        <w:t xml:space="preserve">:</w:t>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tabs>
          <w:tab w:val="right" w:leader="none" w:pos="8064"/>
        </w:tabs>
        <w:spacing w:after="240" w:line="240" w:lineRule="auto"/>
        <w:ind w:right="72"/>
        <w:jc w:val="both"/>
        <w:rPr>
          <w:color w:val="000000"/>
        </w:rPr>
      </w:pPr>
      <w:r w:rsidDel="00000000" w:rsidR="00000000" w:rsidRPr="00000000">
        <w:rPr>
          <w:color w:val="000000"/>
          <w:rtl w:val="0"/>
        </w:rPr>
        <w:t xml:space="preserve">Sherry Hoffman, City Clerk</w:t>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009" w:hanging="244"/>
      </w:pPr>
      <w:rPr>
        <w:rFonts w:ascii="Times New Roman" w:cs="Times New Roman" w:eastAsia="Times New Roman" w:hAnsi="Times New Roman"/>
        <w:b w:val="0"/>
        <w:color w:val="525254"/>
        <w:sz w:val="23"/>
        <w:szCs w:val="23"/>
      </w:rPr>
    </w:lvl>
    <w:lvl w:ilvl="1">
      <w:start w:val="0"/>
      <w:numFmt w:val="bullet"/>
      <w:lvlText w:val="•"/>
      <w:lvlJc w:val="left"/>
      <w:pPr>
        <w:ind w:left="2828" w:hanging="243.99999999999955"/>
      </w:pPr>
      <w:rPr/>
    </w:lvl>
    <w:lvl w:ilvl="2">
      <w:start w:val="0"/>
      <w:numFmt w:val="bullet"/>
      <w:lvlText w:val="•"/>
      <w:lvlJc w:val="left"/>
      <w:pPr>
        <w:ind w:left="3652" w:hanging="244"/>
      </w:pPr>
      <w:rPr/>
    </w:lvl>
    <w:lvl w:ilvl="3">
      <w:start w:val="0"/>
      <w:numFmt w:val="bullet"/>
      <w:lvlText w:val="•"/>
      <w:lvlJc w:val="left"/>
      <w:pPr>
        <w:ind w:left="4476" w:hanging="244"/>
      </w:pPr>
      <w:rPr/>
    </w:lvl>
    <w:lvl w:ilvl="4">
      <w:start w:val="0"/>
      <w:numFmt w:val="bullet"/>
      <w:lvlText w:val="•"/>
      <w:lvlJc w:val="left"/>
      <w:pPr>
        <w:ind w:left="5300" w:hanging="244"/>
      </w:pPr>
      <w:rPr/>
    </w:lvl>
    <w:lvl w:ilvl="5">
      <w:start w:val="0"/>
      <w:numFmt w:val="bullet"/>
      <w:lvlText w:val="•"/>
      <w:lvlJc w:val="left"/>
      <w:pPr>
        <w:ind w:left="6124" w:hanging="244"/>
      </w:pPr>
      <w:rPr/>
    </w:lvl>
    <w:lvl w:ilvl="6">
      <w:start w:val="0"/>
      <w:numFmt w:val="bullet"/>
      <w:lvlText w:val="•"/>
      <w:lvlJc w:val="left"/>
      <w:pPr>
        <w:ind w:left="6948" w:hanging="244"/>
      </w:pPr>
      <w:rPr/>
    </w:lvl>
    <w:lvl w:ilvl="7">
      <w:start w:val="0"/>
      <w:numFmt w:val="bullet"/>
      <w:lvlText w:val="•"/>
      <w:lvlJc w:val="left"/>
      <w:pPr>
        <w:ind w:left="7772" w:hanging="243.9999999999991"/>
      </w:pPr>
      <w:rPr/>
    </w:lvl>
    <w:lvl w:ilvl="8">
      <w:start w:val="0"/>
      <w:numFmt w:val="bullet"/>
      <w:lvlText w:val="•"/>
      <w:lvlJc w:val="left"/>
      <w:pPr>
        <w:ind w:left="8596" w:hanging="24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E26A3"/>
    <w:pPr>
      <w:spacing w:line="256" w:lineRule="auto"/>
    </w:pPr>
    <w:rPr>
      <w:rFonts w:ascii="Times New Roman" w:hAnsi="Times New Roman"/>
      <w:sz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basedOn w:val="Normal"/>
    <w:link w:val="FootnoteTextChar"/>
    <w:uiPriority w:val="99"/>
    <w:semiHidden w:val="1"/>
    <w:unhideWhenUsed w:val="1"/>
    <w:rsid w:val="009E26A3"/>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9E26A3"/>
    <w:rPr>
      <w:rFonts w:ascii="Times New Roman" w:hAnsi="Times New Roman"/>
      <w:sz w:val="20"/>
      <w:szCs w:val="20"/>
    </w:rPr>
  </w:style>
  <w:style w:type="character" w:styleId="FootnoteReference">
    <w:name w:val="footnote reference"/>
    <w:basedOn w:val="DefaultParagraphFont"/>
    <w:uiPriority w:val="99"/>
    <w:semiHidden w:val="1"/>
    <w:unhideWhenUsed w:val="1"/>
    <w:rsid w:val="009E26A3"/>
    <w:rPr>
      <w:vertAlign w:val="superscript"/>
    </w:rPr>
  </w:style>
  <w:style w:type="paragraph" w:styleId="BalloonText">
    <w:name w:val="Balloon Text"/>
    <w:basedOn w:val="Normal"/>
    <w:link w:val="BalloonTextChar"/>
    <w:uiPriority w:val="99"/>
    <w:semiHidden w:val="1"/>
    <w:unhideWhenUsed w:val="1"/>
    <w:rsid w:val="00D85E0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85E0E"/>
    <w:rPr>
      <w:rFonts w:ascii="Segoe UI" w:cs="Segoe UI" w:hAnsi="Segoe UI"/>
      <w:sz w:val="18"/>
      <w:szCs w:val="18"/>
    </w:rPr>
  </w:style>
  <w:style w:type="paragraph" w:styleId="Revision">
    <w:name w:val="Revision"/>
    <w:hidden w:val="1"/>
    <w:uiPriority w:val="99"/>
    <w:semiHidden w:val="1"/>
    <w:rsid w:val="00AE284B"/>
    <w:pPr>
      <w:spacing w:after="0" w:line="240" w:lineRule="auto"/>
    </w:pPr>
    <w:rPr>
      <w:rFonts w:ascii="Times New Roman" w:hAnsi="Times New Roman"/>
      <w:sz w:val="24"/>
    </w:rPr>
  </w:style>
  <w:style w:type="paragraph" w:styleId="BodyText">
    <w:name w:val="Body Text"/>
    <w:basedOn w:val="Normal"/>
    <w:link w:val="BodyTextChar"/>
    <w:uiPriority w:val="99"/>
    <w:semiHidden w:val="1"/>
    <w:unhideWhenUsed w:val="1"/>
    <w:rsid w:val="00B57C52"/>
    <w:pPr>
      <w:widowControl w:val="0"/>
      <w:autoSpaceDE w:val="0"/>
      <w:autoSpaceDN w:val="0"/>
      <w:adjustRightInd w:val="0"/>
      <w:spacing w:after="120" w:line="240" w:lineRule="auto"/>
    </w:pPr>
    <w:rPr>
      <w:rFonts w:cs="Times New Roman" w:eastAsia="Times New Roman"/>
      <w:szCs w:val="24"/>
    </w:rPr>
  </w:style>
  <w:style w:type="character" w:styleId="BodyTextChar" w:customStyle="1">
    <w:name w:val="Body Text Char"/>
    <w:basedOn w:val="DefaultParagraphFont"/>
    <w:link w:val="BodyText"/>
    <w:uiPriority w:val="99"/>
    <w:semiHidden w:val="1"/>
    <w:rsid w:val="00B57C52"/>
    <w:rPr>
      <w:rFonts w:ascii="Times New Roman" w:cs="Times New Roman" w:eastAsia="Times New Roman" w:hAnsi="Times New Roman"/>
      <w:sz w:val="24"/>
      <w:szCs w:val="24"/>
    </w:rPr>
  </w:style>
  <w:style w:type="paragraph" w:styleId="ListParagraph">
    <w:name w:val="List Paragraph"/>
    <w:basedOn w:val="Normal"/>
    <w:uiPriority w:val="34"/>
    <w:qFormat w:val="1"/>
    <w:rsid w:val="00B57C52"/>
    <w:pPr>
      <w:widowControl w:val="0"/>
      <w:autoSpaceDE w:val="0"/>
      <w:autoSpaceDN w:val="0"/>
      <w:adjustRightInd w:val="0"/>
      <w:spacing w:after="0" w:line="240" w:lineRule="auto"/>
      <w:ind w:left="165"/>
    </w:pPr>
    <w:rPr>
      <w:rFonts w:cs="Times New Roman" w:eastAsia="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Ws8Pp4RhJEqHHw8DzA7Xv6guLA==">CgMxLjA4AHIhMWtMNm5pTG9BbmhKd2U4MjliWjhfd2dta1hDUnBvQm9l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2024-11-14T15:18:00Z</dcterms:created>
  <dc:creator>Jack Gatlin2</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0x010100E12162339D67FC47990FDF6D5BD148D3</vt:lpwstr>
  </property>
  <property fmtid="{D5CDD505-2E9C-101B-9397-08002B2CF9AE}" pid="3" name="Order">
    <vt:r8>1.12772E7</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